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9292" w14:textId="d0f9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2010 жылғы 22 шілдедегі № 27/212-IV "Тұрғын үй көмегін көрсетудің мөлшері мен тәртібін белгілеу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2013 жылғы 27 желтоқсандағы № 20/136-V шешімі. Шығыс Қазақстан облысының Әділет департаментінде 2014 жылғы 23 қаңтарда № 3180 болып тіркелді. Күші жойылды - Шығыс Қазақстан облысы Курчатов қалалық мәслихатының 2018 жылғы 14 қыркүйектегі № 24/191-VI шешімімен</w:t>
      </w:r>
    </w:p>
    <w:p>
      <w:pPr>
        <w:spacing w:after="0"/>
        <w:ind w:left="0"/>
        <w:jc w:val="both"/>
      </w:pPr>
      <w:bookmarkStart w:name="z1" w:id="0"/>
      <w:r>
        <w:rPr>
          <w:rFonts w:ascii="Times New Roman"/>
          <w:b w:val="false"/>
          <w:i w:val="false"/>
          <w:color w:val="ff0000"/>
          <w:sz w:val="28"/>
        </w:rPr>
        <w:t xml:space="preserve">
      Ескерту. Күші жойылды - Шығыс Қазақстан облысы Курчатов қалалық мәслихатының 14.09.2018 </w:t>
      </w:r>
      <w:r>
        <w:rPr>
          <w:rFonts w:ascii="Times New Roman"/>
          <w:b w:val="false"/>
          <w:i w:val="false"/>
          <w:color w:val="ff0000"/>
          <w:sz w:val="28"/>
        </w:rPr>
        <w:t>№ 24/191-VI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xml:space="preserve">
      1. Курчатов қалалық мәслихатының 2010 жылғы 22 шілдедегі № 27/212 IV "Тұрғын үй көмегін көрсетудің мөлшері мен тәртібін белгілеу ережесін бекіту туралы" (нормативтік құқықтық актілерді мемлекеттік тіркеу тізіліміне 5-3-94 нөмірімен тіркелген, 2010 жылғы 19 тамызда "7 дней"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p>
      <w:pPr>
        <w:spacing w:after="0"/>
        <w:ind w:left="0"/>
        <w:jc w:val="both"/>
      </w:pPr>
      <w:r>
        <w:rPr>
          <w:rFonts w:ascii="Times New Roman"/>
          <w:b w:val="false"/>
          <w:i w:val="false"/>
          <w:color w:val="000000"/>
          <w:sz w:val="28"/>
        </w:rPr>
        <w:t>
      "Тұрғын үй көмегін көрсетудің мөлшері мен тәртібін белгілеу Қағидасын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және қосымшалардың мемлекеттік тілдегі бүкіл мәтіні бойынша "ереже", "ережесі", "ережелер", "ережелермен" сөздері тиісінше "қағида", "қағидасы", "қағидалар", "қағидалармен"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кіріспесі келесі редакцияда жазылсын:</w:t>
      </w:r>
    </w:p>
    <w:p>
      <w:pPr>
        <w:spacing w:after="0"/>
        <w:ind w:left="0"/>
        <w:jc w:val="both"/>
      </w:pPr>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2009 жылғы 14 сәуiрдегi № 512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"Тұрғын үй көмегiн беру Ережесiн бекiту туралы" 2009 жылғы 30 желтоқсандағы № 2314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ШЕШТI:"</w:t>
      </w: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xml:space="preserve">
      осы шешіммен бекітілген, тұрғын үй көмегін көрсетудің мөлшері мен тәртібін белгілеу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1-бөлімнің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тұтынуға;</w:t>
      </w:r>
    </w:p>
    <w:p>
      <w:pPr>
        <w:spacing w:after="0"/>
        <w:ind w:left="0"/>
        <w:jc w:val="both"/>
      </w:pPr>
      <w:r>
        <w:rPr>
          <w:rFonts w:ascii="Times New Roman"/>
          <w:b w:val="false"/>
          <w:i w:val="false"/>
          <w:color w:val="000000"/>
          <w:sz w:val="28"/>
        </w:rPr>
        <w:t xml:space="preserve">
      байланыс саласында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 (қосымша жалдаушылар) болып табылатын отбасыларға (азаматтарға) телекоммуникация желісіне қосылған телефонға абоненттік төлемақының өсуі бөлігінде байланыс қызметтеріне;</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төлемақысына ақы төлеуге.</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4"/>
    <w:p>
      <w:pPr>
        <w:spacing w:after="0"/>
        <w:ind w:left="0"/>
        <w:jc w:val="both"/>
      </w:pPr>
      <w:r>
        <w:rPr>
          <w:rFonts w:ascii="Times New Roman"/>
          <w:b w:val="false"/>
          <w:i w:val="false"/>
          <w:color w:val="000000"/>
          <w:sz w:val="28"/>
        </w:rPr>
        <w:t xml:space="preserve">
      2-бөлімдегі </w:t>
      </w:r>
      <w:r>
        <w:rPr>
          <w:rFonts w:ascii="Times New Roman"/>
          <w:b w:val="false"/>
          <w:i w:val="false"/>
          <w:color w:val="000000"/>
          <w:sz w:val="28"/>
        </w:rPr>
        <w:t>4-тармақтың</w:t>
      </w:r>
      <w:r>
        <w:rPr>
          <w:rFonts w:ascii="Times New Roman"/>
          <w:b w:val="false"/>
          <w:i w:val="false"/>
          <w:color w:val="000000"/>
          <w:sz w:val="28"/>
        </w:rPr>
        <w:t xml:space="preserve"> 10-азат жолы алынып тасталсын;</w:t>
      </w:r>
    </w:p>
    <w:bookmarkEnd w:id="4"/>
    <w:bookmarkStart w:name="z9" w:id="5"/>
    <w:p>
      <w:pPr>
        <w:spacing w:after="0"/>
        <w:ind w:left="0"/>
        <w:jc w:val="both"/>
      </w:pPr>
      <w:r>
        <w:rPr>
          <w:rFonts w:ascii="Times New Roman"/>
          <w:b w:val="false"/>
          <w:i w:val="false"/>
          <w:color w:val="000000"/>
          <w:sz w:val="28"/>
        </w:rPr>
        <w:t xml:space="preserve">
      2-бөлімдегі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"11. Электрмен қамту, тұрғын үйді ұстау бойынша шығындар, өткен тоқсандағы айналымның орташа тоқсандық шот-түбіртектері бойынша есептеледі. Жылумен қамту, сумен қамту, канализация, қоқыс шығару, байланыс қызметтерінің шығындары қызмет көрсететіндер тарифінен алынады";</w:t>
      </w:r>
    </w:p>
    <w:bookmarkStart w:name="z10" w:id="6"/>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17-тармағы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"17. Тұрғын үй көмегі тұрғын үйді (тұрғын ғимаратты) күтіп-ұстауға, коммуналдық қызметтер мен телекоммуникация желісіне қосылған телефонға абоненттік төлемақының өсуі бөлігінде байланыс қызметтеріне, жеке тұрғын үй қорынан жергілікті атқарушы орган жалдаған тұрғын үйді пайдаланғаны үшін жалға алу ақысына арналған шығындардың сомма аралық айырмасы ретінде анықталады".</w:t>
      </w:r>
    </w:p>
    <w:bookmarkStart w:name="z11" w:id="7"/>
    <w:p>
      <w:pPr>
        <w:spacing w:after="0"/>
        <w:ind w:left="0"/>
        <w:jc w:val="both"/>
      </w:pPr>
      <w:r>
        <w:rPr>
          <w:rFonts w:ascii="Times New Roman"/>
          <w:b w:val="false"/>
          <w:i w:val="false"/>
          <w:color w:val="000000"/>
          <w:sz w:val="28"/>
        </w:rPr>
        <w:t>
      2. 2014 жылғы 1 қаңтардан бастап қолданысқа енгізілетін бірінші тармақтың сегізінші, он бесінші, он алтыншы, он сегізінші азат жолдарды қоспағанда, осы шешім алғаш ресми жарияланған күннен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Иманмәдиев</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Қарымбаева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