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66c5" w14:textId="64d6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Бородулиха аудандық мәслихатының 2012 жылғы 21 желтоқсандағы № 11-2-V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13 желтоқсандағы № 19-2-V шешімі. Шығыс Қазақстан облысының Әділет департаментінде 2013 жылғы 20 желтоқсанда № 3129 болып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2012 жылғы 7 желтоқсандағы № 8/99-V шешімге өзгерістермен толықтырулар енгізу туралы» Шығыс Қазақстан облыстық мәслихатының 2013 жылғы 4 желтоқсандағы № 16/185-V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3111 нөмірімен тіркелген)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Бородулиха аудандық мәслихатының 2012 жылғы 21 желтоқсандағы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2801 нөмірімен тіркелген, аудандық «Пульс района»газетінің 2013 жылғы 11 қаңтардағы № 4, «Аудан тынысы» газетінің 2013 жылғы 11 қаңтардағы № 4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2978232,3 мың теңге, оның ішінде:</w:t>
      </w:r>
      <w:r>
        <w:br/>
      </w:r>
      <w:r>
        <w:rPr>
          <w:rFonts w:ascii="Times New Roman"/>
          <w:b w:val="false"/>
          <w:i w:val="false"/>
          <w:color w:val="000000"/>
          <w:sz w:val="28"/>
        </w:rPr>
        <w:t>
      салықтық түсімдер – 729135 мың теңге;</w:t>
      </w:r>
      <w:r>
        <w:br/>
      </w:r>
      <w:r>
        <w:rPr>
          <w:rFonts w:ascii="Times New Roman"/>
          <w:b w:val="false"/>
          <w:i w:val="false"/>
          <w:color w:val="000000"/>
          <w:sz w:val="28"/>
        </w:rPr>
        <w:t>
      салықтық емес түсімдер – 6789,4 мың теңге;</w:t>
      </w:r>
      <w:r>
        <w:br/>
      </w:r>
      <w:r>
        <w:rPr>
          <w:rFonts w:ascii="Times New Roman"/>
          <w:b w:val="false"/>
          <w:i w:val="false"/>
          <w:color w:val="000000"/>
          <w:sz w:val="28"/>
        </w:rPr>
        <w:t>
      негізгі капиталды сатудан түсетін түсімдер – 22166 мың теңге;</w:t>
      </w:r>
      <w:r>
        <w:br/>
      </w:r>
      <w:r>
        <w:rPr>
          <w:rFonts w:ascii="Times New Roman"/>
          <w:b w:val="false"/>
          <w:i w:val="false"/>
          <w:color w:val="000000"/>
          <w:sz w:val="28"/>
        </w:rPr>
        <w:t>
      трансферттердің түсімдері – 2220141,9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3081344,5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тармақтағы</w:t>
      </w:r>
      <w:r>
        <w:rPr>
          <w:rFonts w:ascii="Times New Roman"/>
          <w:b w:val="false"/>
          <w:i w:val="false"/>
          <w:color w:val="000000"/>
          <w:sz w:val="28"/>
        </w:rPr>
        <w:t xml:space="preserve"> екінші, бесінші, жетінші, онбірінші абзацтар келесі редакцияда жазылсын:</w:t>
      </w:r>
      <w:r>
        <w:br/>
      </w:r>
      <w:r>
        <w:rPr>
          <w:rFonts w:ascii="Times New Roman"/>
          <w:b w:val="false"/>
          <w:i w:val="false"/>
          <w:color w:val="000000"/>
          <w:sz w:val="28"/>
        </w:rPr>
        <w:t>
      «33635,0 мың теңге – эпизоотияға қарсы шараларды жүргізуге;</w:t>
      </w:r>
      <w:r>
        <w:br/>
      </w:r>
      <w:r>
        <w:rPr>
          <w:rFonts w:ascii="Times New Roman"/>
          <w:b w:val="false"/>
          <w:i w:val="false"/>
          <w:color w:val="000000"/>
          <w:sz w:val="28"/>
        </w:rPr>
        <w:t>
      8581,0 мың теңге –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387,0 мың теңге –үйде оқитын мүгедек балаларды құрал-жабдықпен, бағдарламалық қамтумен қамтамасыз етуге;</w:t>
      </w:r>
      <w:r>
        <w:br/>
      </w:r>
      <w:r>
        <w:rPr>
          <w:rFonts w:ascii="Times New Roman"/>
          <w:b w:val="false"/>
          <w:i w:val="false"/>
          <w:color w:val="000000"/>
          <w:sz w:val="28"/>
        </w:rPr>
        <w:t>
      7656,0 мың теңге – үш сатылық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У. Эфендиев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6"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19-2-V шешіміне № 1 қосымша</w:t>
      </w:r>
    </w:p>
    <w:bookmarkEnd w:id="1"/>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 қосымша</w:t>
      </w:r>
    </w:p>
    <w:bookmarkStart w:name="z7"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34"/>
        <w:gridCol w:w="1003"/>
        <w:gridCol w:w="8311"/>
        <w:gridCol w:w="2962"/>
      </w:tblGrid>
      <w:tr>
        <w:trPr>
          <w:trHeight w:val="6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2978232,3</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729135</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302816</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21191</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2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6789,4</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2220141,9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8"/>
        <w:gridCol w:w="841"/>
        <w:gridCol w:w="778"/>
        <w:gridCol w:w="7764"/>
        <w:gridCol w:w="2966"/>
      </w:tblGrid>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3081344,5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321979,2</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287957,2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191243,2</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181054,2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14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1824557</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1600271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1560354</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131716</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74401</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192534</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23869</w:t>
            </w:r>
          </w:p>
        </w:tc>
      </w:tr>
      <w:tr>
        <w:trPr>
          <w:trHeight w:val="16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299627,9</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196312,9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97776,9</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44128</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77975,2</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16832,8</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16962,1</w:t>
            </w:r>
          </w:p>
        </w:tc>
      </w:tr>
      <w:tr>
        <w:trPr>
          <w:trHeight w:val="20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11079,5</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11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50095</w:t>
            </w:r>
          </w:p>
        </w:tc>
      </w:tr>
      <w:tr>
        <w:trPr>
          <w:trHeight w:val="14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4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сельдо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