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c6e7" w14:textId="847c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2012 жылғы 10 сәуірдегі № 2/16-V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27 ақпандағы N 9/84-V шешімі. Шығыс Қазақстан облысының Әділет департаментінде 2013 жылғы 20 наурызда N 2913 болып тіркелді. Күші жойылды - Шығыс Қазақстан облысы Жарма аудандық мәслихатының 2014 жылғы 22 желтоқсандағы N 24/215-V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22.12.2014 N 24/215-V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РҚАО</w:t>
      </w:r>
      <w:r>
        <w:rPr>
          <w:rFonts w:ascii="Times New Roman"/>
          <w:b w:val="false"/>
          <w:i/>
          <w:color w:val="000000"/>
          <w:sz w:val="28"/>
        </w:rPr>
        <w:t>-</w:t>
      </w:r>
      <w:r>
        <w:rPr>
          <w:rFonts w:ascii="Times New Roman"/>
          <w:b w:val="false"/>
          <w:i/>
          <w:color w:val="000000"/>
          <w:sz w:val="28"/>
        </w:rPr>
        <w:t>ның</w:t>
      </w:r>
      <w:r>
        <w:rPr>
          <w:rFonts w:ascii="Times New Roman"/>
          <w:b w:val="false"/>
          <w:i/>
          <w:color w:val="000000"/>
          <w:sz w:val="28"/>
        </w:rPr>
        <w:t xml:space="preserve">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2012 жылғы 16 қазандағы № 1316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көрсетудің мөлшері мен тәртібі туралы ережесін" бекіту туралы Жарма ауданының мәслихатының 2012 жылғы 10 сәуірдегі № 2/16-V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5-10-131, 2012 жылғы 9 мамырдағы № 37 "Қалба тынысы"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2, 3, 4 тармақшалар мынадай редакцияда жазылсын:</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12 %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тармаққа</w:t>
      </w:r>
      <w:r>
        <w:rPr>
          <w:rFonts w:ascii="Times New Roman"/>
          <w:b w:val="false"/>
          <w:i w:val="false"/>
          <w:color w:val="000000"/>
          <w:sz w:val="28"/>
        </w:rPr>
        <w:t xml:space="preserve"> 9 тармақша қосылсын: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жетінші, он екінші, он үшінші және он төртінші абзацтарының 2012 жылғы 1 шілдеден бастап қолданысқа енгізілетін және осы шешімнің 1-тармағының тоғызыншы және оныншы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