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a4e0" w14:textId="f48a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2012 жылғы 21 желтоқсандағы № 9-74/V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05 наурыздағы N 11-100/V шешімі. Шығыс Қазақстан облысының Әділет департаментінде 2013 жылғы 13 наурызда N 2909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12 ақпандағы № 10/112-V (Нормативтік құқықтық актілерді мемлекеттік тіркеу Тізілімінде 2887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2012 жылғы 21 желтоқсандағы № 9-74/V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- 5 500 094,0 мың теңге, оның ішінде:</w:t>
      </w:r>
      <w:r>
        <w:br/>
      </w:r>
      <w:r>
        <w:rPr>
          <w:rFonts w:ascii="Times New Roman"/>
          <w:b w:val="false"/>
          <w:i w:val="false"/>
          <w:color w:val="000000"/>
          <w:sz w:val="28"/>
        </w:rPr>
        <w:t>
      трансферттердің түсімдері - 4 688 762,0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- 5 592 428,1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-132 166,1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- 132 166,1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Ә. Есенаманов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6"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05 наурыздағы</w:t>
      </w:r>
      <w:r>
        <w:br/>
      </w:r>
      <w:r>
        <w:rPr>
          <w:rFonts w:ascii="Times New Roman"/>
          <w:b w:val="false"/>
          <w:i w:val="false"/>
          <w:color w:val="000000"/>
          <w:sz w:val="28"/>
        </w:rPr>
        <w:t>
№ 11-100/V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30"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40"/>
        <w:gridCol w:w="691"/>
        <w:gridCol w:w="8512"/>
        <w:gridCol w:w="217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5500094,0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790175,0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141817,0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48253,0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2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0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4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56"/>
        <w:gridCol w:w="849"/>
        <w:gridCol w:w="720"/>
        <w:gridCol w:w="7811"/>
        <w:gridCol w:w="215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5592428,1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408749,0</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360096,0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257501,0</w:t>
            </w:r>
          </w:p>
        </w:tc>
      </w:tr>
      <w:tr>
        <w:trPr>
          <w:trHeight w:val="11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250221,0</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15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10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21759,0</w:t>
            </w:r>
          </w:p>
        </w:tc>
      </w:tr>
      <w:tr>
        <w:trPr>
          <w:trHeight w:val="14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3563131,0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109824,0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2994222,0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2989663,0</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2927345,0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62318,0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443495,0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150995,0</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1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61307,0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322137,0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322137,0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34180,0</w:t>
            </w:r>
          </w:p>
        </w:tc>
      </w:tr>
      <w:tr>
        <w:trPr>
          <w:trHeight w:val="18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78377,0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46658,0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70819,0</w:t>
            </w:r>
          </w:p>
        </w:tc>
      </w:tr>
      <w:tr>
        <w:trPr>
          <w:trHeight w:val="15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478709,0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123901,0</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33376,0</w:t>
            </w:r>
          </w:p>
        </w:tc>
      </w:tr>
      <w:tr>
        <w:trPr>
          <w:trHeight w:val="15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88085,0</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88085,0</w:t>
            </w:r>
          </w:p>
        </w:tc>
      </w:tr>
      <w:tr>
        <w:trPr>
          <w:trHeight w:val="15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304149,0</w:t>
            </w:r>
          </w:p>
        </w:tc>
      </w:tr>
      <w:tr>
        <w:trPr>
          <w:trHeight w:val="12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147615,0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50659,0</w:t>
            </w:r>
          </w:p>
        </w:tc>
      </w:tr>
      <w:tr>
        <w:trPr>
          <w:trHeight w:val="10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50659,0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20970,0</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6499,0</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36098,0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6994,0</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15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32775,0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10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22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15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224028,0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215695,0</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200095,0</w:t>
            </w:r>
          </w:p>
        </w:tc>
      </w:tr>
      <w:tr>
        <w:trPr>
          <w:trHeight w:val="16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11992,0</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5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bookmarkStart w:name="z7"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05 наурыздағы</w:t>
      </w:r>
      <w:r>
        <w:br/>
      </w:r>
      <w:r>
        <w:rPr>
          <w:rFonts w:ascii="Times New Roman"/>
          <w:b w:val="false"/>
          <w:i w:val="false"/>
          <w:color w:val="000000"/>
          <w:sz w:val="28"/>
        </w:rPr>
        <w:t>
№ 11-100/V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82"/>
        <w:gridCol w:w="861"/>
        <w:gridCol w:w="791"/>
        <w:gridCol w:w="8260"/>
        <w:gridCol w:w="162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9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ЖСҚ әзірлеуге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352234</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147615</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сыйылымдығы 120 мың куб.м. Тұрмыстық қатты қалдықтар жинау полигонының құрылысын салу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жағалауында демалыс үйінің құрылысын салу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объектілеріне ЖСҚ әзірлеуге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ауылындағы су құбырын жаңарту (2 кезек)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ауылдарына Таскескен, Мақаншы және Қабанбай ауылдарына бас жоспарларын әзірлеу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