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ac68" w14:textId="b68a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Алғабас ауылдық округінің Алғабас ауылы аумағына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Алғабас ауылдық округі әкімінің 2013 жылғы 8 ақпаңдағы № 2 шешімі. Батыс Қазақстан облысы Әділет департаментінде 2013 жылғы 21 ақпанда № 3183 болып тіркелді. Күші жойылды - Батыс Қазақстан облысы Ақжайық ауданы Алғабас ауылдық округі әкімінің 2013 жылғы 12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Ақжайық ауданы Алғабас ауылдық округі әкімінің 12.04.2013 № 3 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 Ветеринариялық бақылау және қадағалау комитетінің Ақжайық аудандық аумақтық инспекциясының бас мемлекеттік ветеринариялық–санитарлық инспекторының 2013 жылғы 1 ақпандағы № 20 ұсынысы негізінде, жануарлардың жұқпалы ауруларының ошақтарын жою мақсатында,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Алғабас ауылдық округінің Алғабас ауылы аумағында құтыру ауруының шығуына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мекемесіне (келісім бойынша), 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"Ақжайық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Алғабас ауылдық округі әкімі     Е. Есбулсинов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Ақжайық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Қайырлиев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08.02.2013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"Ақжайық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Қуатова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08.02.2013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