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2df6" w14:textId="e602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"Есептеу құралы істен шыққан жағдайда есептеу құралдарының орташа айлық көрсеткіштері бойынша ұсынылып отырған реттеліп көрсетілетін коммуналдық қызметтер (тауарлар, жұмыстар) үшін ақы өндіріп алу ережесін бекіту туралы" Қазақстан Республикасының Табиғи монополияларды реттеу агенттігі төрағасының 2005 жылғы 27 желтоқсандағы № 373-НҚ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2014 жылғы 14 қаңтардағы № 7-НҚ бұйрығы. Қазақстан Республикасының Әділет министрлігінде 2014 жылы 21 ақпанда № 9170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Респубикасының Заңының 7-бабы </w:t>
      </w:r>
      <w:r>
        <w:rPr>
          <w:rFonts w:ascii="Times New Roman"/>
          <w:b w:val="false"/>
          <w:i w:val="false"/>
          <w:color w:val="000000"/>
          <w:sz w:val="28"/>
        </w:rPr>
        <w:t>9-1) тармақшасына</w:t>
      </w:r>
      <w:r>
        <w:rPr>
          <w:rFonts w:ascii="Times New Roman"/>
          <w:b w:val="false"/>
          <w:i w:val="false"/>
          <w:color w:val="000000"/>
          <w:sz w:val="28"/>
        </w:rPr>
        <w:t xml:space="preserve"> және 12-1-бабы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"Есептеу құралы істен шыққан жағдайда есептеу құралдарының орташа айлық көрсеткіштері бойынша ұсынылып отырған реттеліп көрсетілетін коммуналдық қызметтер (тауарлар, жұмыстар) үшін ақы өндіріп алу ережесін бекіту туралы" Қазақстан Республикасы Табиғи монополияларды реттеу агенттiгi төрағасының 2005 жылғы 27 желтоқсандағы № 373-НҚ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4021 тіркелген, "Юридическая газета" газетінде 2006 жылғы 2 ақпандағы № 17 (997)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Есептеу құралы істен шыққан жағдайда есептеу құралдарының орташа айлық көрсеткіштері бойынша ұсынылып отырған реттеліп көрсетілетін коммуналдық қызметтер (тауарлар, жұмыстар) үшін ақы өндіріп алу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Осы Ереже есептеу құралы істен шыққан жағдайда есептеу құралдарының орташа айлық көрсеткіштері бойынша ұсынылып отырған сумен жабдықтау және (немесе) суды бұру шаруашылығы және кәріз жүйесінің реттеліп көрсетілетін қызметтері үшін ақы өндіріп алу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"3. Осы Ережеде мынадай ұғым қолданылады:</w:t>
      </w:r>
    </w:p>
    <w:bookmarkEnd w:id="4"/>
    <w:bookmarkStart w:name="z11" w:id="5"/>
    <w:p>
      <w:pPr>
        <w:spacing w:after="0"/>
        <w:ind w:left="0"/>
        <w:jc w:val="both"/>
      </w:pPr>
      <w:r>
        <w:rPr>
          <w:rFonts w:ascii="Times New Roman"/>
          <w:b w:val="false"/>
          <w:i w:val="false"/>
          <w:color w:val="000000"/>
          <w:sz w:val="28"/>
        </w:rPr>
        <w:t xml:space="preserve">
      есептеу құралы - нормаланған метрологиялық сипаттамасы бар, белгілі бір уақыт аралығы ішінде физикалық шама бірлігін жаңғыртатын және сақтайтын әрі "Өлшем бірлігін қамтамасыз ету туралы" 2000 жылғы 7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коммерциялық есепке алу үшін қолдануға рұқсат етілген су көлемін өлшеуге арналған техникалық құрал.</w:t>
      </w:r>
    </w:p>
    <w:bookmarkEnd w:id="5"/>
    <w:bookmarkStart w:name="z14" w:id="6"/>
    <w:p>
      <w:pPr>
        <w:spacing w:after="0"/>
        <w:ind w:left="0"/>
        <w:jc w:val="both"/>
      </w:pPr>
      <w:r>
        <w:rPr>
          <w:rFonts w:ascii="Times New Roman"/>
          <w:b w:val="false"/>
          <w:i w:val="false"/>
          <w:color w:val="000000"/>
          <w:sz w:val="28"/>
        </w:rPr>
        <w:t>
      Осы Ережеде пайдаланылатын өзге де ұғымдар мен терминдер табиғи монополиялар және реттелетін нарықтар туралы заңнамаға сәйкес қолданылады.".</w:t>
      </w:r>
    </w:p>
    <w:bookmarkEnd w:id="6"/>
    <w:bookmarkStart w:name="z15" w:id="7"/>
    <w:p>
      <w:pPr>
        <w:spacing w:after="0"/>
        <w:ind w:left="0"/>
        <w:jc w:val="both"/>
      </w:pPr>
      <w:r>
        <w:rPr>
          <w:rFonts w:ascii="Times New Roman"/>
          <w:b w:val="false"/>
          <w:i w:val="false"/>
          <w:color w:val="000000"/>
          <w:sz w:val="28"/>
        </w:rPr>
        <w:t>
      2. Қазақстан Республикасы Табиғи монополияларды реттеу агенттiгiнiң Құбыржолдары және су кәрiзi жүйелерi саласындағы реттеу департаментi:</w:t>
      </w:r>
    </w:p>
    <w:bookmarkEnd w:id="7"/>
    <w:bookmarkStart w:name="z16" w:id="8"/>
    <w:p>
      <w:pPr>
        <w:spacing w:after="0"/>
        <w:ind w:left="0"/>
        <w:jc w:val="both"/>
      </w:pPr>
      <w:r>
        <w:rPr>
          <w:rFonts w:ascii="Times New Roman"/>
          <w:b w:val="false"/>
          <w:i w:val="false"/>
          <w:color w:val="000000"/>
          <w:sz w:val="28"/>
        </w:rPr>
        <w:t>
      1) осы бұйрықты Қазақстан Республикасының Әдiлет министрлiгiнде заңнамада белгiленген тәртiппен мемлекеттiк тiркеудi;</w:t>
      </w:r>
    </w:p>
    <w:bookmarkEnd w:id="8"/>
    <w:bookmarkStart w:name="z17" w:id="9"/>
    <w:p>
      <w:pPr>
        <w:spacing w:after="0"/>
        <w:ind w:left="0"/>
        <w:jc w:val="both"/>
      </w:pPr>
      <w:r>
        <w:rPr>
          <w:rFonts w:ascii="Times New Roman"/>
          <w:b w:val="false"/>
          <w:i w:val="false"/>
          <w:color w:val="000000"/>
          <w:sz w:val="28"/>
        </w:rPr>
        <w:t>
      2) бұқаралық ақпарат кұралдарында ресми жарияланғаннан кейін осы бұйрықты Қазақстан Республикасы Табиғи монополияларды реттеу агенттігінің интернет-ресурсында жариялауды қамтамасыз етсін.</w:t>
      </w:r>
    </w:p>
    <w:bookmarkEnd w:id="9"/>
    <w:bookmarkStart w:name="z18" w:id="10"/>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осы бұйрық Қазақстан Республикасының Әділет министрлігінде мемлекеттік тіркелгеннен кейін:</w:t>
      </w:r>
    </w:p>
    <w:bookmarkEnd w:id="10"/>
    <w:bookmarkStart w:name="z19" w:id="11"/>
    <w:p>
      <w:pPr>
        <w:spacing w:after="0"/>
        <w:ind w:left="0"/>
        <w:jc w:val="both"/>
      </w:pPr>
      <w:r>
        <w:rPr>
          <w:rFonts w:ascii="Times New Roman"/>
          <w:b w:val="false"/>
          <w:i w:val="false"/>
          <w:color w:val="000000"/>
          <w:sz w:val="28"/>
        </w:rPr>
        <w:t>
      1) оны ресми бұқаралық ақпарат құралдарында заңнамада белгіленген тәртіппен жариялауды қамтамасыз етсін, кейін жаряланғаны туралы мәліметтерді Қазақстан Республикасы Табиғи монополияларды реттеу агенттігінің Заң департаментіне ұсынсын;</w:t>
      </w:r>
    </w:p>
    <w:bookmarkEnd w:id="11"/>
    <w:bookmarkStart w:name="z20" w:id="12"/>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12"/>
    <w:bookmarkStart w:name="z21" w:id="13"/>
    <w:p>
      <w:pPr>
        <w:spacing w:after="0"/>
        <w:ind w:left="0"/>
        <w:jc w:val="both"/>
      </w:pPr>
      <w:r>
        <w:rPr>
          <w:rFonts w:ascii="Times New Roman"/>
          <w:b w:val="false"/>
          <w:i w:val="false"/>
          <w:color w:val="000000"/>
          <w:sz w:val="28"/>
        </w:rPr>
        <w:t>
      3) бұйрықтың көшірмесін күнтізбелік он күннен аспайтын мерзімде "Әділет" ақпараттық құқықтық жүйеде жариялау үшін қағаз және электронды тасығышта жолдасын.</w:t>
      </w:r>
    </w:p>
    <w:bookmarkEnd w:id="13"/>
    <w:bookmarkStart w:name="z22" w:id="14"/>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А.Ә. Алпысбаевқа жүктелсін.</w:t>
      </w:r>
    </w:p>
    <w:bookmarkEnd w:id="14"/>
    <w:bookmarkStart w:name="z23"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11218"/>
        <w:gridCol w:w="1082"/>
      </w:tblGrid>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министрі</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________________Е. Досаев</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"___"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