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d1d95" w14:textId="5ad1d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"Бағалы металдардағы активтерді толықтыру үшін тазартылған алтынды сатып алуға мемлекеттің басым құқығын іске асыру қағидаларын бекіту туралы" 2012 жылғы 24 тамыздағы № 241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2014 жылғы 3 ақпандағы № 12 қаулысы. Қазақстан Республикасының Әділет министрлігінде 2014 жылы 27 ақпанда № 9178 тіркелді. Күші жойылды - Қазақстан Республикасы Ұлттық Банкі Басқармасының 2016 жылғы 29 ақпандағы № 61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29.02.2016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бағалы металдардағы активтерді толықтыру үшін тазартылған алтынды сатып алуға мемлекеттің басым құқығын Қазақстан Республикасы Ұлттық Банкінің іске асыру тәртібін жетілдіру мақсатында Қазақстан Республикасы Ұлттық Банкінің Басқармасы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xml:space="preserve">
      1. Қазақстан Республикасының Ұлттық Банкі Басқармасының "Бағалы металдардағы активтерді толықтыру үшін тазартылған алтынды сатып алуға мемлекеттің басым құқығын іске асыру қағидаларын бекіту туралы" 2012 жылғы 24 тамыздағы № 241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7955 тіркелген, 2012 жылғы 14 қарашада "Егемен Қазақстан" газетінде № 746-751 (27823) жарияланған) мынадай өзгерістер енгізілсін:</w:t>
      </w:r>
    </w:p>
    <w:bookmarkEnd w:id="0"/>
    <w:bookmarkStart w:name="z3" w:id="1"/>
    <w:p>
      <w:pPr>
        <w:spacing w:after="0"/>
        <w:ind w:left="0"/>
        <w:jc w:val="both"/>
      </w:pPr>
      <w:r>
        <w:rPr>
          <w:rFonts w:ascii="Times New Roman"/>
          <w:b w:val="false"/>
          <w:i w:val="false"/>
          <w:color w:val="000000"/>
          <w:sz w:val="28"/>
        </w:rPr>
        <w:t xml:space="preserve">
      көрсетілген қаулымен бекітілген Бағалы металдардағы активтерді толықтыру үшін тазартылған алтынды сатып алуға мемлекеттің басым құқығын іске асыру </w:t>
      </w:r>
      <w:r>
        <w:rPr>
          <w:rFonts w:ascii="Times New Roman"/>
          <w:b w:val="false"/>
          <w:i w:val="false"/>
          <w:color w:val="000000"/>
          <w:sz w:val="28"/>
        </w:rPr>
        <w:t>қағидаларында</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6) тармақшасының</w:t>
      </w:r>
      <w:r>
        <w:rPr>
          <w:rFonts w:ascii="Times New Roman"/>
          <w:b w:val="false"/>
          <w:i w:val="false"/>
          <w:color w:val="000000"/>
          <w:sz w:val="28"/>
        </w:rPr>
        <w:t xml:space="preserve"> төртінші абзацы мынадай редакцияда жазылсын:</w:t>
      </w:r>
    </w:p>
    <w:bookmarkEnd w:id="2"/>
    <w:bookmarkStart w:name="z5" w:id="3"/>
    <w:p>
      <w:pPr>
        <w:spacing w:after="0"/>
        <w:ind w:left="0"/>
        <w:jc w:val="both"/>
      </w:pPr>
      <w:r>
        <w:rPr>
          <w:rFonts w:ascii="Times New Roman"/>
          <w:b w:val="false"/>
          <w:i w:val="false"/>
          <w:color w:val="000000"/>
          <w:sz w:val="28"/>
        </w:rPr>
        <w:t xml:space="preserve">
      "Тарифтік емес реттеу саласындағы нормативтік құқықтық актілер туралы" Еуразиялық экономикалық комиссия Алқасының 2012 жылғы </w:t>
      </w:r>
    </w:p>
    <w:bookmarkEnd w:id="3"/>
    <w:p>
      <w:pPr>
        <w:spacing w:after="0"/>
        <w:ind w:left="0"/>
        <w:jc w:val="both"/>
      </w:pPr>
      <w:r>
        <w:rPr>
          <w:rFonts w:ascii="Times New Roman"/>
          <w:b w:val="false"/>
          <w:i w:val="false"/>
          <w:color w:val="000000"/>
          <w:sz w:val="28"/>
        </w:rPr>
        <w:t>
      16 тамыздағы № 134 шешімімен бекітілген Бағалы металдарды, асыл тастарды және бағалы металдары бар шикізат тауарларын Кеден одағының кеден аумағына әкелу және Кеден одағының кеден аумағынан әкету тәртібі туралы ереженің 2-қосымшасында көрсетілген бұйымдарды қоспағанда, құрамында 1000-ға 995 бөліктен кем емес химиялық таза алтын бар өлшеуіш құймалар, пластиналар, түйіршіктер, ұнтақ және басқа нысандар түрінде берілген бағалы металл;";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"6. Бекітілген сатып алу лимиті шеңберінде Ұлттық Банк тазартылған алтынды өндіру және сату болжамының кестесін ұсынған нақты клиенттен алдағы жартыжылдықта сатып алынатын тазартылған алтынның көлемін айқындайды. Сатып алу көлемдері клиенттерге алдағы жылдың бірінші жартыжылдығына – ағымдағы жылдың 1 желтоқсанына дейін, ағымдағы жылдың екінші жартыжылдығына – ағымдағы жылдың 1 маусымына дейін жеткізіледі.";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"14. Тазартылған алтынның бағасы мәміле күнінің алдындағы күнгі теңгенің АҚШ долларына қатысты орташа алынған биржалық бағамына және Лондон бағалы металдар нарығы қауымдастығының алтынға арналған таңертеңгі және кешкі фиксингінің бүкіл жеткізілім айындағы орташа мәніне және:</w:t>
      </w:r>
    </w:p>
    <w:bookmarkEnd w:id="5"/>
    <w:bookmarkStart w:name="z10" w:id="6"/>
    <w:p>
      <w:pPr>
        <w:spacing w:after="0"/>
        <w:ind w:left="0"/>
        <w:jc w:val="both"/>
      </w:pPr>
      <w:r>
        <w:rPr>
          <w:rFonts w:ascii="Times New Roman"/>
          <w:b w:val="false"/>
          <w:i w:val="false"/>
          <w:color w:val="000000"/>
          <w:sz w:val="28"/>
        </w:rPr>
        <w:t>
      алтынды халықаралық нарықтарға экспорттау жөніндегі көлік шығыстарынан;</w:t>
      </w:r>
    </w:p>
    <w:bookmarkEnd w:id="6"/>
    <w:bookmarkStart w:name="z11" w:id="7"/>
    <w:p>
      <w:pPr>
        <w:spacing w:after="0"/>
        <w:ind w:left="0"/>
        <w:jc w:val="both"/>
      </w:pPr>
      <w:r>
        <w:rPr>
          <w:rFonts w:ascii="Times New Roman"/>
          <w:b w:val="false"/>
          <w:i w:val="false"/>
          <w:color w:val="000000"/>
          <w:sz w:val="28"/>
        </w:rPr>
        <w:t>
      бид-аск (bid-ask) спредтен тұратын іске асыруға жұмсалатын шығындардан;</w:t>
      </w:r>
    </w:p>
    <w:bookmarkEnd w:id="7"/>
    <w:bookmarkStart w:name="z12" w:id="8"/>
    <w:p>
      <w:pPr>
        <w:spacing w:after="0"/>
        <w:ind w:left="0"/>
        <w:jc w:val="both"/>
      </w:pPr>
      <w:r>
        <w:rPr>
          <w:rFonts w:ascii="Times New Roman"/>
          <w:b w:val="false"/>
          <w:i w:val="false"/>
          <w:color w:val="000000"/>
          <w:sz w:val="28"/>
        </w:rPr>
        <w:t>
      Лондон бағалы металдар нарығы қауымдастығы қабылдаған және осы қауымдастықтың құжаттарында "Лондон сапалы жеткізілімі" ("London good delivery") стандарты ретінде белгіленген халықаралық сапа стандарттарына жауап бермейтін тазартылған алтын сатып алынған жағдайда қолданылатын сапа үшін жеңілдіктен тұратын дисконтқа қарай теңгемен айқындалады.</w:t>
      </w:r>
    </w:p>
    <w:bookmarkEnd w:id="8"/>
    <w:bookmarkStart w:name="z13" w:id="9"/>
    <w:p>
      <w:pPr>
        <w:spacing w:after="0"/>
        <w:ind w:left="0"/>
        <w:jc w:val="both"/>
      </w:pPr>
      <w:r>
        <w:rPr>
          <w:rFonts w:ascii="Times New Roman"/>
          <w:b w:val="false"/>
          <w:i w:val="false"/>
          <w:color w:val="000000"/>
          <w:sz w:val="28"/>
        </w:rPr>
        <w:t>
      Дисконт мөлшерлемелерін айқындау мақсаттары үшін бид-аск (bid-ask) спредтен тұратын іске асыруға жұмсалатын шығындар тек Ұлттық Банк Басқармасының шешімі негізінде нөлге тең деп қабылданады.</w:t>
      </w:r>
    </w:p>
    <w:bookmarkEnd w:id="9"/>
    <w:bookmarkStart w:name="z14" w:id="10"/>
    <w:p>
      <w:pPr>
        <w:spacing w:after="0"/>
        <w:ind w:left="0"/>
        <w:jc w:val="both"/>
      </w:pPr>
      <w:r>
        <w:rPr>
          <w:rFonts w:ascii="Times New Roman"/>
          <w:b w:val="false"/>
          <w:i w:val="false"/>
          <w:color w:val="000000"/>
          <w:sz w:val="28"/>
        </w:rPr>
        <w:t>
      Дисконттың алдағы жартыжылдыққа арналған мөлшерлемелерін Ұлттық Банктің Төрағасы бекітеді.</w:t>
      </w:r>
    </w:p>
    <w:bookmarkEnd w:id="10"/>
    <w:bookmarkStart w:name="z15" w:id="11"/>
    <w:p>
      <w:pPr>
        <w:spacing w:after="0"/>
        <w:ind w:left="0"/>
        <w:jc w:val="both"/>
      </w:pPr>
      <w:r>
        <w:rPr>
          <w:rFonts w:ascii="Times New Roman"/>
          <w:b w:val="false"/>
          <w:i w:val="false"/>
          <w:color w:val="000000"/>
          <w:sz w:val="28"/>
        </w:rPr>
        <w:t>
      Бір кезеңде сатып алынатын сапасы бір бүкіл тазартылған алтынға бірыңғай дисконт мөлшерлемесі қолданылады.".</w:t>
      </w:r>
    </w:p>
    <w:bookmarkEnd w:id="11"/>
    <w:bookmarkStart w:name="z16" w:id="1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