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35228" w14:textId="b9352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Құрылыс және тұрғын үй-коммуналдық шаруашылық саласының салалық біліктілік шеңберін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Өңірлік даму министрінің 2014 жылғы 14 қаңтардағы № 5/НҚ бұйрығы. Қазақстан Республикасының Әділет министрлігінде 2014 жылы 3 наурызда № 9187 тіркелді. Күші жойылды - Қазақстан Республикасы Ұлттық экономика министрінің 2015 жылғы 8 маусымдағы № 423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08.06.2015 </w:t>
      </w:r>
      <w:r>
        <w:rPr>
          <w:rFonts w:ascii="Times New Roman"/>
          <w:b w:val="false"/>
          <w:i w:val="false"/>
          <w:color w:val="ff0000"/>
          <w:sz w:val="28"/>
        </w:rPr>
        <w:t>№ 423</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2007 жылғы 15 мамырдағы Еңбек кодексінің 138-4-бабының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Құрылыс және тұрғын үй-коммуналдық саласы бойынша салалық біліктілік </w:t>
      </w:r>
      <w:r>
        <w:rPr>
          <w:rFonts w:ascii="Times New Roman"/>
          <w:b w:val="false"/>
          <w:i w:val="false"/>
          <w:color w:val="000000"/>
          <w:sz w:val="28"/>
        </w:rPr>
        <w:t>шеңбері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Өңірлік даму министрлігі Құрылыс және тұрғын үй-коммуналдық шаруашылық комитеті (Ұ.Е. Жазылбек):</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Республикасының Әділет министрлігінде мемлекеттік тіркеуден өткеннен кейін ресми түрде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Өңірлік даму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Өңірлік даму Министрінің орынбасары С.К. Нокинге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Б. Жәмішев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Өңірлік даму министрінің </w:t>
      </w:r>
      <w:r>
        <w:br/>
      </w:r>
      <w:r>
        <w:rPr>
          <w:rFonts w:ascii="Times New Roman"/>
          <w:b w:val="false"/>
          <w:i w:val="false"/>
          <w:color w:val="000000"/>
          <w:sz w:val="28"/>
        </w:rPr>
        <w:t xml:space="preserve">
2014 жылғы 14 қаңтардағы </w:t>
      </w:r>
      <w:r>
        <w:br/>
      </w:r>
      <w:r>
        <w:rPr>
          <w:rFonts w:ascii="Times New Roman"/>
          <w:b w:val="false"/>
          <w:i w:val="false"/>
          <w:color w:val="000000"/>
          <w:sz w:val="28"/>
        </w:rPr>
        <w:t>
№ 5/НҚ бұйрығымен бекітілді</w:t>
      </w:r>
    </w:p>
    <w:bookmarkEnd w:id="1"/>
    <w:bookmarkStart w:name="z10" w:id="2"/>
    <w:p>
      <w:pPr>
        <w:spacing w:after="0"/>
        <w:ind w:left="0"/>
        <w:jc w:val="left"/>
      </w:pPr>
      <w:r>
        <w:rPr>
          <w:rFonts w:ascii="Times New Roman"/>
          <w:b/>
          <w:i w:val="false"/>
          <w:color w:val="000000"/>
        </w:rPr>
        <w:t xml:space="preserve"> 
Құрылыс және тұрғын үй-коммуналдық шаруашылық саласындағы</w:t>
      </w:r>
      <w:r>
        <w:br/>
      </w:r>
      <w:r>
        <w:rPr>
          <w:rFonts w:ascii="Times New Roman"/>
          <w:b/>
          <w:i w:val="false"/>
          <w:color w:val="000000"/>
        </w:rPr>
        <w:t>
біліктіліктердің салалық шеңбері</w:t>
      </w:r>
    </w:p>
    <w:bookmarkEnd w:id="2"/>
    <w:bookmarkStart w:name="z11" w:id="3"/>
    <w:p>
      <w:pPr>
        <w:spacing w:after="0"/>
        <w:ind w:left="0"/>
        <w:jc w:val="both"/>
      </w:pPr>
      <w:r>
        <w:rPr>
          <w:rFonts w:ascii="Times New Roman"/>
          <w:b w:val="false"/>
          <w:i w:val="false"/>
          <w:color w:val="000000"/>
          <w:sz w:val="28"/>
        </w:rPr>
        <w:t>
      1. Құрылыс және тұрғын үй-коммуналдық шаруашылық саласындағы біліктіліктердің салалық шеңбері (бұдан әрі – СБШ) сегіз біліктілік деңгейінен тұрады. Бұл Ұлттық біліктілік шеңберіне және «Білім туралы» Қазақстан Республикасы </w:t>
      </w:r>
      <w:r>
        <w:rPr>
          <w:rFonts w:ascii="Times New Roman"/>
          <w:b w:val="false"/>
          <w:i w:val="false"/>
          <w:color w:val="000000"/>
          <w:sz w:val="28"/>
        </w:rPr>
        <w:t>Заңы</w:t>
      </w:r>
      <w:r>
        <w:rPr>
          <w:rFonts w:ascii="Times New Roman"/>
          <w:b w:val="false"/>
          <w:i w:val="false"/>
          <w:color w:val="000000"/>
          <w:sz w:val="28"/>
        </w:rPr>
        <w:t xml:space="preserve"> мен Қазақстан Республикасы Еңбек </w:t>
      </w:r>
      <w:r>
        <w:rPr>
          <w:rFonts w:ascii="Times New Roman"/>
          <w:b w:val="false"/>
          <w:i w:val="false"/>
          <w:color w:val="000000"/>
          <w:sz w:val="28"/>
        </w:rPr>
        <w:t>Кодексіне</w:t>
      </w:r>
      <w:r>
        <w:rPr>
          <w:rFonts w:ascii="Times New Roman"/>
          <w:b w:val="false"/>
          <w:i w:val="false"/>
          <w:color w:val="000000"/>
          <w:sz w:val="28"/>
        </w:rPr>
        <w:t xml:space="preserve"> айқындалған білім деңгейіне сәйкес келеді.</w:t>
      </w:r>
      <w:r>
        <w:br/>
      </w:r>
      <w:r>
        <w:rPr>
          <w:rFonts w:ascii="Times New Roman"/>
          <w:b w:val="false"/>
          <w:i w:val="false"/>
          <w:color w:val="000000"/>
          <w:sz w:val="28"/>
        </w:rPr>
        <w:t>
</w:t>
      </w:r>
      <w:r>
        <w:rPr>
          <w:rFonts w:ascii="Times New Roman"/>
          <w:b w:val="false"/>
          <w:i w:val="false"/>
          <w:color w:val="000000"/>
          <w:sz w:val="28"/>
        </w:rPr>
        <w:t>
      2. СБШ біліктіліктердің салааралық салыстырмалығын қамтамасыз ете отырып, салалық біліктілік шеңберін, кәсіби стандарттарды (бұдан әрі – КС) әзірлеу үшін бірыңғай шәкілді айқындайды және мамандар біліктілігінің сәйкестігін растау және оны беру жүйесі үшін негіз болып табылады.</w:t>
      </w:r>
      <w:r>
        <w:br/>
      </w:r>
      <w:r>
        <w:rPr>
          <w:rFonts w:ascii="Times New Roman"/>
          <w:b w:val="false"/>
          <w:i w:val="false"/>
          <w:color w:val="000000"/>
          <w:sz w:val="28"/>
        </w:rPr>
        <w:t>
</w:t>
      </w:r>
      <w:r>
        <w:rPr>
          <w:rFonts w:ascii="Times New Roman"/>
          <w:b w:val="false"/>
          <w:i w:val="false"/>
          <w:color w:val="000000"/>
          <w:sz w:val="28"/>
        </w:rPr>
        <w:t>
      3. СБШ нәтижелердің жиынтық сипаттамасы келтіреді, нақтылау КС-да жүзеге асырылады.</w:t>
      </w:r>
      <w:r>
        <w:br/>
      </w:r>
      <w:r>
        <w:rPr>
          <w:rFonts w:ascii="Times New Roman"/>
          <w:b w:val="false"/>
          <w:i w:val="false"/>
          <w:color w:val="000000"/>
          <w:sz w:val="28"/>
        </w:rPr>
        <w:t>
</w:t>
      </w:r>
      <w:r>
        <w:rPr>
          <w:rFonts w:ascii="Times New Roman"/>
          <w:b w:val="false"/>
          <w:i w:val="false"/>
          <w:color w:val="000000"/>
          <w:sz w:val="28"/>
        </w:rPr>
        <w:t>
      4. СБШ пайдаланушылардың әртүрлі топтарына (жұмыс берушілерге, білім беру органдарына, азаматтарға, жұмысшыларға) арналған және:</w:t>
      </w:r>
      <w:r>
        <w:br/>
      </w:r>
      <w:r>
        <w:rPr>
          <w:rFonts w:ascii="Times New Roman"/>
          <w:b w:val="false"/>
          <w:i w:val="false"/>
          <w:color w:val="000000"/>
          <w:sz w:val="28"/>
        </w:rPr>
        <w:t>
</w:t>
      </w:r>
      <w:r>
        <w:rPr>
          <w:rFonts w:ascii="Times New Roman"/>
          <w:b w:val="false"/>
          <w:i w:val="false"/>
          <w:color w:val="000000"/>
          <w:sz w:val="28"/>
        </w:rPr>
        <w:t>
      1) кәсіби және білім беру стандарттарын әзірлеу кезінде қызметкерлер мен оқу бітірушілердің біліктілігіне қойылатын талаптарды бірыңғай көзқараста сипаттауға;</w:t>
      </w:r>
      <w:r>
        <w:br/>
      </w:r>
      <w:r>
        <w:rPr>
          <w:rFonts w:ascii="Times New Roman"/>
          <w:b w:val="false"/>
          <w:i w:val="false"/>
          <w:color w:val="000000"/>
          <w:sz w:val="28"/>
        </w:rPr>
        <w:t>
</w:t>
      </w:r>
      <w:r>
        <w:rPr>
          <w:rFonts w:ascii="Times New Roman"/>
          <w:b w:val="false"/>
          <w:i w:val="false"/>
          <w:color w:val="000000"/>
          <w:sz w:val="28"/>
        </w:rPr>
        <w:t>
      2) қызметкерлер мен кәсіби білім берудің барлық деңгейлеріндегі оқу бітірушілердің біліктілігін бағалау материалдары мен айқындау рәсімін әзірлеуге;</w:t>
      </w:r>
      <w:r>
        <w:br/>
      </w:r>
      <w:r>
        <w:rPr>
          <w:rFonts w:ascii="Times New Roman"/>
          <w:b w:val="false"/>
          <w:i w:val="false"/>
          <w:color w:val="000000"/>
          <w:sz w:val="28"/>
        </w:rPr>
        <w:t>
</w:t>
      </w:r>
      <w:r>
        <w:rPr>
          <w:rFonts w:ascii="Times New Roman"/>
          <w:b w:val="false"/>
          <w:i w:val="false"/>
          <w:color w:val="000000"/>
          <w:sz w:val="28"/>
        </w:rPr>
        <w:t>
      3) нақты біліктілікті алуға, біліктілік деңгейін арттыруға, мансаптық өсуге әкелетін білім берудің әртүрлі траекториясын жоспарлауға мүмкіндік береді.</w:t>
      </w:r>
      <w:r>
        <w:br/>
      </w:r>
      <w:r>
        <w:rPr>
          <w:rFonts w:ascii="Times New Roman"/>
          <w:b w:val="false"/>
          <w:i w:val="false"/>
          <w:color w:val="000000"/>
          <w:sz w:val="28"/>
        </w:rPr>
        <w:t>
</w:t>
      </w:r>
      <w:r>
        <w:rPr>
          <w:rFonts w:ascii="Times New Roman"/>
          <w:b w:val="false"/>
          <w:i w:val="false"/>
          <w:color w:val="000000"/>
          <w:sz w:val="28"/>
        </w:rPr>
        <w:t>
      5. СБШ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
      1) салалық біліктілік шеңбері - салада танылатын біліктілік деңгейлерін құрылымдық жағынан сипаттау;</w:t>
      </w:r>
      <w:r>
        <w:br/>
      </w:r>
      <w:r>
        <w:rPr>
          <w:rFonts w:ascii="Times New Roman"/>
          <w:b w:val="false"/>
          <w:i w:val="false"/>
          <w:color w:val="000000"/>
          <w:sz w:val="28"/>
        </w:rPr>
        <w:t>
</w:t>
      </w:r>
      <w:r>
        <w:rPr>
          <w:rFonts w:ascii="Times New Roman"/>
          <w:b w:val="false"/>
          <w:i w:val="false"/>
          <w:color w:val="000000"/>
          <w:sz w:val="28"/>
        </w:rPr>
        <w:t>
      2) кәсіби стандарт - кәсіби қызметтің нақты саласында біліктілік деңгейіне және құзыреттілікке, еңбек мазмұнына, сапасына және жағдайларына қойылатын талаптарды айқындайтын стандарт;</w:t>
      </w:r>
      <w:r>
        <w:br/>
      </w:r>
      <w:r>
        <w:rPr>
          <w:rFonts w:ascii="Times New Roman"/>
          <w:b w:val="false"/>
          <w:i w:val="false"/>
          <w:color w:val="000000"/>
          <w:sz w:val="28"/>
        </w:rPr>
        <w:t>
</w:t>
      </w:r>
      <w:r>
        <w:rPr>
          <w:rFonts w:ascii="Times New Roman"/>
          <w:b w:val="false"/>
          <w:i w:val="false"/>
          <w:color w:val="000000"/>
          <w:sz w:val="28"/>
        </w:rPr>
        <w:t>
      3) білім – оқу және жеке тәжірибесі арқылы ақпаратты меңгеру нәтижесі, оқу немесе жұмыс саласына қатысты фактілер, қағидаттар, теория мен практика жиынтығы, біліктіліктің міндетті түрде бағалануға тиіс бөлігі;</w:t>
      </w:r>
      <w:r>
        <w:br/>
      </w:r>
      <w:r>
        <w:rPr>
          <w:rFonts w:ascii="Times New Roman"/>
          <w:b w:val="false"/>
          <w:i w:val="false"/>
          <w:color w:val="000000"/>
          <w:sz w:val="28"/>
        </w:rPr>
        <w:t>
</w:t>
      </w:r>
      <w:r>
        <w:rPr>
          <w:rFonts w:ascii="Times New Roman"/>
          <w:b w:val="false"/>
          <w:i w:val="false"/>
          <w:color w:val="000000"/>
          <w:sz w:val="28"/>
        </w:rPr>
        <w:t>
      4) білік – қызметті жүзеге асыру және міндеттерді шешу мақсатында білімді пайдалану және құзыреттілік таныту қабілеті (логикалық, интуитивтік, шығармашылық және практикалық ойлауды пайдалану);</w:t>
      </w:r>
      <w:r>
        <w:br/>
      </w:r>
      <w:r>
        <w:rPr>
          <w:rFonts w:ascii="Times New Roman"/>
          <w:b w:val="false"/>
          <w:i w:val="false"/>
          <w:color w:val="000000"/>
          <w:sz w:val="28"/>
        </w:rPr>
        <w:t>
</w:t>
      </w:r>
      <w:r>
        <w:rPr>
          <w:rFonts w:ascii="Times New Roman"/>
          <w:b w:val="false"/>
          <w:i w:val="false"/>
          <w:color w:val="000000"/>
          <w:sz w:val="28"/>
        </w:rPr>
        <w:t>
      5) тәжірибе – саналы қызмет, белгілі бір уақыт аралығында меңгерілген және тиімді пайдаланыла алатын білім және білік;</w:t>
      </w:r>
      <w:r>
        <w:br/>
      </w:r>
      <w:r>
        <w:rPr>
          <w:rFonts w:ascii="Times New Roman"/>
          <w:b w:val="false"/>
          <w:i w:val="false"/>
          <w:color w:val="000000"/>
          <w:sz w:val="28"/>
        </w:rPr>
        <w:t>
</w:t>
      </w:r>
      <w:r>
        <w:rPr>
          <w:rFonts w:ascii="Times New Roman"/>
          <w:b w:val="false"/>
          <w:i w:val="false"/>
          <w:color w:val="000000"/>
          <w:sz w:val="28"/>
        </w:rPr>
        <w:t>
      6) құзыреттер – кәсіби қызметінде субъектің сапалары нақтылы мамандыққа қатысты деңгейі есептердің орындауы қамтамасыз ететін қызметтер.</w:t>
      </w:r>
      <w:r>
        <w:br/>
      </w:r>
      <w:r>
        <w:rPr>
          <w:rFonts w:ascii="Times New Roman"/>
          <w:b w:val="false"/>
          <w:i w:val="false"/>
          <w:color w:val="000000"/>
          <w:sz w:val="28"/>
        </w:rPr>
        <w:t>
</w:t>
      </w:r>
      <w:r>
        <w:rPr>
          <w:rFonts w:ascii="Times New Roman"/>
          <w:b w:val="false"/>
          <w:i w:val="false"/>
          <w:color w:val="000000"/>
          <w:sz w:val="28"/>
        </w:rPr>
        <w:t>
      6. СБШ-ның </w:t>
      </w:r>
      <w:r>
        <w:rPr>
          <w:rFonts w:ascii="Times New Roman"/>
          <w:b w:val="false"/>
          <w:i w:val="false"/>
          <w:color w:val="000000"/>
          <w:sz w:val="28"/>
        </w:rPr>
        <w:t>1-қосымшаға</w:t>
      </w:r>
      <w:r>
        <w:rPr>
          <w:rFonts w:ascii="Times New Roman"/>
          <w:b w:val="false"/>
          <w:i w:val="false"/>
          <w:color w:val="000000"/>
          <w:sz w:val="28"/>
        </w:rPr>
        <w:t xml:space="preserve"> сәйкес құрылым бойынша ресімделген шеңберлік құрылым болып табылады.</w:t>
      </w:r>
      <w:r>
        <w:br/>
      </w:r>
      <w:r>
        <w:rPr>
          <w:rFonts w:ascii="Times New Roman"/>
          <w:b w:val="false"/>
          <w:i w:val="false"/>
          <w:color w:val="000000"/>
          <w:sz w:val="28"/>
        </w:rPr>
        <w:t>
      СБШ әрбір біліктілік деңгейі үшін кәсіби қызметтің жалпы сипаттамаларын сипаттаудан тұрады, атап айтқанда:</w:t>
      </w:r>
      <w:r>
        <w:br/>
      </w:r>
      <w:r>
        <w:rPr>
          <w:rFonts w:ascii="Times New Roman"/>
          <w:b w:val="false"/>
          <w:i w:val="false"/>
          <w:color w:val="000000"/>
          <w:sz w:val="28"/>
        </w:rPr>
        <w:t>
</w:t>
      </w:r>
      <w:r>
        <w:rPr>
          <w:rFonts w:ascii="Times New Roman"/>
          <w:b w:val="false"/>
          <w:i w:val="false"/>
          <w:color w:val="000000"/>
          <w:sz w:val="28"/>
        </w:rPr>
        <w:t>
      1) білім (қызметтің ғылыми ауқымы) – бұл көрсеткіш кешенді болып табылады және білімге қойылатын талаптарды айқындайды, кәсіби қызметтің мынадай ерекшеліктеріне байланысты болады: пайдаланатын ақпараттың ауқымы мен күрделілігі; білімнің инновациялығы; олардың абстрактілік дәрежесі (теориялық және практикалық білімінің арақатынасы). Оның көріну дәрежесі (біліктіліктің бір деңгейінен басқасына ауысу) көрсеткіштердің құрамдас бөліктерінің бірінің (кез келгенінің), екеуінің де немесе үшеуінің де өзгеруіне байланысты болуы мүмкін.</w:t>
      </w:r>
      <w:r>
        <w:br/>
      </w:r>
      <w:r>
        <w:rPr>
          <w:rFonts w:ascii="Times New Roman"/>
          <w:b w:val="false"/>
          <w:i w:val="false"/>
          <w:color w:val="000000"/>
          <w:sz w:val="28"/>
        </w:rPr>
        <w:t>
</w:t>
      </w:r>
      <w:r>
        <w:rPr>
          <w:rFonts w:ascii="Times New Roman"/>
          <w:b w:val="false"/>
          <w:i w:val="false"/>
          <w:color w:val="000000"/>
          <w:sz w:val="28"/>
        </w:rPr>
        <w:t>
      2) білік пен дағды – біліктілікке қойылатын талаптарды айқындайтын және кәсіби қызметтің мынадай ерекшеліктеріне байланысты көрсеткіш:</w:t>
      </w:r>
      <w:r>
        <w:br/>
      </w:r>
      <w:r>
        <w:rPr>
          <w:rFonts w:ascii="Times New Roman"/>
          <w:b w:val="false"/>
          <w:i w:val="false"/>
          <w:color w:val="000000"/>
          <w:sz w:val="28"/>
        </w:rPr>
        <w:t>
      кәсіби міндеттерді шешу тәсілдерінің көптігі (ңұсқаулығы), осы тәсілдерді таңдау немесе әзірлеу қажеттілігі;</w:t>
      </w:r>
      <w:r>
        <w:br/>
      </w:r>
      <w:r>
        <w:rPr>
          <w:rFonts w:ascii="Times New Roman"/>
          <w:b w:val="false"/>
          <w:i w:val="false"/>
          <w:color w:val="000000"/>
          <w:sz w:val="28"/>
        </w:rPr>
        <w:t>
      жұмыс жағдайының белгісіздік және оның дауының беймәлімдігі дәрежесі. Бұл көрсеткіш кешенді болып табылады. Оның көріну дәрежесі (біліктіліктің бір деңгейінен басқасына ауысу) көрсеткіштердің құрамдас бөліктерінің бірінің (кез келгенінің) немесе екеуінің де өзгеруіне байланысты болуы мүмкін.</w:t>
      </w:r>
      <w:r>
        <w:br/>
      </w:r>
      <w:r>
        <w:rPr>
          <w:rFonts w:ascii="Times New Roman"/>
          <w:b w:val="false"/>
          <w:i w:val="false"/>
          <w:color w:val="000000"/>
          <w:sz w:val="28"/>
        </w:rPr>
        <w:t>
</w:t>
      </w:r>
      <w:r>
        <w:rPr>
          <w:rFonts w:ascii="Times New Roman"/>
          <w:b w:val="false"/>
          <w:i w:val="false"/>
          <w:color w:val="000000"/>
          <w:sz w:val="28"/>
        </w:rPr>
        <w:t xml:space="preserve">
      3) жеке және кәсiби құзыреттер – бұл көрсеткiш қызметкердiң жалпы құзыреттiлiгiн айқындайды және үш негiзгi дәрежесi бар: </w:t>
      </w:r>
      <w:r>
        <w:br/>
      </w:r>
      <w:r>
        <w:rPr>
          <w:rFonts w:ascii="Times New Roman"/>
          <w:b w:val="false"/>
          <w:i w:val="false"/>
          <w:color w:val="000000"/>
          <w:sz w:val="28"/>
        </w:rPr>
        <w:t>
      басшылықтың қол астындағы қызмет;</w:t>
      </w:r>
      <w:r>
        <w:br/>
      </w:r>
      <w:r>
        <w:rPr>
          <w:rFonts w:ascii="Times New Roman"/>
          <w:b w:val="false"/>
          <w:i w:val="false"/>
          <w:color w:val="000000"/>
          <w:sz w:val="28"/>
        </w:rPr>
        <w:t>
      қызметтi өз бетiнше орындау; басқаларды басқару.</w:t>
      </w:r>
      <w:r>
        <w:br/>
      </w:r>
      <w:r>
        <w:rPr>
          <w:rFonts w:ascii="Times New Roman"/>
          <w:b w:val="false"/>
          <w:i w:val="false"/>
          <w:color w:val="000000"/>
          <w:sz w:val="28"/>
        </w:rPr>
        <w:t>
      Өкiлеттiк пен жауапкершiлiктiң кеңдiгi қызмет ауқымына, ықтимал қателiктiң ұйым, сала үшiн бағасына, олардың әлеуметтiк, экологиялық, экономикалық және басқа да салаларына, сондай-ақ кәсiби қызметте басшылықтың негiзгi функцияларын толық iске асыруына байланысты (мақсатты болжау, ұйымдастыру, бақылау, орындаушыларды ынталандыру).</w:t>
      </w:r>
      <w:r>
        <w:br/>
      </w:r>
      <w:r>
        <w:rPr>
          <w:rFonts w:ascii="Times New Roman"/>
          <w:b w:val="false"/>
          <w:i w:val="false"/>
          <w:color w:val="000000"/>
          <w:sz w:val="28"/>
        </w:rPr>
        <w:t>
</w:t>
      </w:r>
      <w:r>
        <w:rPr>
          <w:rFonts w:ascii="Times New Roman"/>
          <w:b w:val="false"/>
          <w:i w:val="false"/>
          <w:color w:val="000000"/>
          <w:sz w:val="28"/>
        </w:rPr>
        <w:t>
      7. СБШ-да біліктілік деңгейлерін әзірлеудің негізгі қағидаты біліктілік деңгейлерінің төменнен жоғарыға қарай дамуының үздіксіздігі мен сабақтастығы, оларды сипаттау ашықтығы болып табылады.</w:t>
      </w:r>
      <w:r>
        <w:br/>
      </w:r>
      <w:r>
        <w:rPr>
          <w:rFonts w:ascii="Times New Roman"/>
          <w:b w:val="false"/>
          <w:i w:val="false"/>
          <w:color w:val="000000"/>
          <w:sz w:val="28"/>
        </w:rPr>
        <w:t>
</w:t>
      </w:r>
      <w:r>
        <w:rPr>
          <w:rFonts w:ascii="Times New Roman"/>
          <w:b w:val="false"/>
          <w:i w:val="false"/>
          <w:color w:val="000000"/>
          <w:sz w:val="28"/>
        </w:rPr>
        <w:t>
      8. Бiлiктiлiк белгiлi бiр бiлiм бағдарламасын игеру және/немесе практикалық тәжiрибе нәтижесi болып табылады.</w:t>
      </w:r>
      <w:r>
        <w:br/>
      </w:r>
      <w:r>
        <w:rPr>
          <w:rFonts w:ascii="Times New Roman"/>
          <w:b w:val="false"/>
          <w:i w:val="false"/>
          <w:color w:val="000000"/>
          <w:sz w:val="28"/>
        </w:rPr>
        <w:t>
      Бiлiктiлiктi жетiлдiру немесе оның бейiнiн өзгерту үшiн әрбiр деңгейде кадрларды қайта даярлау және бiлiктiлiгiн арттыру жүйесiнiң қосымша бiлiм бағдарламалары бойынша тиiстi лицензиялары бар ұйымдарда оқуға болады.</w:t>
      </w:r>
      <w:r>
        <w:br/>
      </w:r>
      <w:r>
        <w:rPr>
          <w:rFonts w:ascii="Times New Roman"/>
          <w:b w:val="false"/>
          <w:i w:val="false"/>
          <w:color w:val="000000"/>
          <w:sz w:val="28"/>
        </w:rPr>
        <w:t>
      Бiлiктiлiк деңгейi практикалық жұмыс тәжiрибесiн меңгеруiне, өз бетiнше бiлiм алуына және оқуына қарай жетiлуi мүмкiн.</w:t>
      </w:r>
      <w:r>
        <w:br/>
      </w:r>
      <w:r>
        <w:rPr>
          <w:rFonts w:ascii="Times New Roman"/>
          <w:b w:val="false"/>
          <w:i w:val="false"/>
          <w:color w:val="000000"/>
          <w:sz w:val="28"/>
        </w:rPr>
        <w:t>
      Бiлiм беру мен оқытудың әртүрлi нысандарын есепке алу салалық бiлiктiлiк жүйелердiң iшiнде жүргiзiлетiн болады.</w:t>
      </w:r>
      <w:r>
        <w:br/>
      </w:r>
      <w:r>
        <w:rPr>
          <w:rFonts w:ascii="Times New Roman"/>
          <w:b w:val="false"/>
          <w:i w:val="false"/>
          <w:color w:val="000000"/>
          <w:sz w:val="28"/>
        </w:rPr>
        <w:t>
      Қызметкердiң практикалық тәжiрибесiн, бiлiктiлiктi арттыру курстарын және осы сияқтыларды ескеру арқылы жеке бiлiм беру траекториясын құруға болады, бұл бiлiктiлiк деңгейлерiн алға және жоғары қарай да дамытуға мүмкiндiк бередi.</w:t>
      </w:r>
      <w:r>
        <w:br/>
      </w:r>
      <w:r>
        <w:rPr>
          <w:rFonts w:ascii="Times New Roman"/>
          <w:b w:val="false"/>
          <w:i w:val="false"/>
          <w:color w:val="000000"/>
          <w:sz w:val="28"/>
        </w:rPr>
        <w:t>
      Бiлiктiлiк деңгейлерi мен ұлттық бiлiм беру және оқыту жүйесi деңгейлерiнiң арақатынасы ҰБШ-ның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бiлiктiлiкке қол жеткiзу көрсеткiшi бойынша айқындалады.</w:t>
      </w:r>
    </w:p>
    <w:bookmarkEnd w:id="3"/>
    <w:bookmarkStart w:name="z31" w:id="4"/>
    <w:p>
      <w:pPr>
        <w:spacing w:after="0"/>
        <w:ind w:left="0"/>
        <w:jc w:val="both"/>
      </w:pP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саласындағы біліктіліктердің</w:t>
      </w:r>
      <w:r>
        <w:br/>
      </w:r>
      <w:r>
        <w:rPr>
          <w:rFonts w:ascii="Times New Roman"/>
          <w:b w:val="false"/>
          <w:i w:val="false"/>
          <w:color w:val="000000"/>
          <w:sz w:val="28"/>
        </w:rPr>
        <w:t>
салалық шеңберіне 1-қосымша</w:t>
      </w:r>
    </w:p>
    <w:bookmarkEnd w:id="4"/>
    <w:bookmarkStart w:name="z33" w:id="5"/>
    <w:p>
      <w:pPr>
        <w:spacing w:after="0"/>
        <w:ind w:left="0"/>
        <w:jc w:val="left"/>
      </w:pPr>
      <w:r>
        <w:rPr>
          <w:rFonts w:ascii="Times New Roman"/>
          <w:b/>
          <w:i w:val="false"/>
          <w:color w:val="000000"/>
        </w:rPr>
        <w:t xml:space="preserve"> 
Құрылыс және тұрғын үй-коммуналдық шаруашылық саласындағы</w:t>
      </w:r>
      <w:r>
        <w:br/>
      </w:r>
      <w:r>
        <w:rPr>
          <w:rFonts w:ascii="Times New Roman"/>
          <w:b/>
          <w:i w:val="false"/>
          <w:color w:val="000000"/>
        </w:rPr>
        <w:t>
біліктіліктердің салалық шеңбері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3"/>
        <w:gridCol w:w="2811"/>
        <w:gridCol w:w="3274"/>
        <w:gridCol w:w="5892"/>
      </w:tblGrid>
      <w:tr>
        <w:trPr>
          <w:trHeight w:val="39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 пен дағдылар</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және кәсіби құзыреттер </w:t>
            </w:r>
          </w:p>
        </w:tc>
      </w:tr>
      <w:tr>
        <w:trPr>
          <w:trHeight w:val="45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еңбекті қорғау, оны өзгерту үдерістері және тиісті орындаушылық әрекеттер циклі туралы базалық білім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орындау, өзін-өзі бақылау және өзін-өзі басқаруын дағдыларын көрсету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міндеттерді орындауда дербестіктің ең төмен деңгейі кезіндегі толық басшылық етумен жасалатын жұмыс.</w:t>
            </w:r>
            <w:r>
              <w:br/>
            </w:r>
            <w:r>
              <w:rPr>
                <w:rFonts w:ascii="Times New Roman"/>
                <w:b w:val="false"/>
                <w:i w:val="false"/>
                <w:color w:val="000000"/>
                <w:sz w:val="20"/>
              </w:rPr>
              <w:t>
</w:t>
            </w:r>
            <w:r>
              <w:rPr>
                <w:rFonts w:ascii="Times New Roman"/>
                <w:b w:val="false"/>
                <w:i w:val="false"/>
                <w:color w:val="000000"/>
                <w:sz w:val="20"/>
              </w:rPr>
              <w:t>Жауапкершілігі: жұмыстарды орындау үшін; өз қауіпсіздігі және басқалардың қауіпсіздігі.</w:t>
            </w:r>
            <w:r>
              <w:br/>
            </w:r>
            <w:r>
              <w:rPr>
                <w:rFonts w:ascii="Times New Roman"/>
                <w:b w:val="false"/>
                <w:i w:val="false"/>
                <w:color w:val="000000"/>
                <w:sz w:val="20"/>
              </w:rPr>
              <w:t>
</w:t>
            </w:r>
            <w:r>
              <w:rPr>
                <w:rFonts w:ascii="Times New Roman"/>
                <w:b w:val="false"/>
                <w:i w:val="false"/>
                <w:color w:val="000000"/>
                <w:sz w:val="20"/>
              </w:rPr>
              <w:t>Күрделілігі: нұсқаулық бойынша жұмыс.</w:t>
            </w:r>
          </w:p>
        </w:tc>
      </w:tr>
      <w:tr>
        <w:trPr>
          <w:trHeight w:val="312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мәні, еңбекті және қоршаған ортаны қорғау, қарапайым үлгілік міндеттерді орындау кезінде нәтижеге жету құралдары мен тәсілдері туралы базалық білім</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Үлгілік күрделі емес практикалық тапсырмаларды орындау, қарапайым өндірістік жағдайларда өзінің әрекетін бақылау және түзеу дағдыларын көрсету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таныс жағдайларда кейбір дербестіктің бар болуында басшылық етумен жасалатын жұмыс; басшылық етумен оқыту.</w:t>
            </w:r>
            <w:r>
              <w:br/>
            </w:r>
            <w:r>
              <w:rPr>
                <w:rFonts w:ascii="Times New Roman"/>
                <w:b w:val="false"/>
                <w:i w:val="false"/>
                <w:color w:val="000000"/>
                <w:sz w:val="20"/>
              </w:rPr>
              <w:t>
</w:t>
            </w:r>
            <w:r>
              <w:rPr>
                <w:rFonts w:ascii="Times New Roman"/>
                <w:b w:val="false"/>
                <w:i w:val="false"/>
                <w:color w:val="000000"/>
                <w:sz w:val="20"/>
              </w:rPr>
              <w:t>Жауапкершілік: қарапайым ғимараттарды орындау нәтижелері үшін, өз қауіпсіздігі және басқалардың қауіпсіздігі үшін; қоршаған ортаны қорғау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қарапайым үлгілік міндеттерді шешу.</w:t>
            </w:r>
          </w:p>
        </w:tc>
      </w:tr>
      <w:tr>
        <w:trPr>
          <w:trHeight w:val="2280" w:hRule="atLeast"/>
        </w:trPr>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өзгеру технологиясы, еңбекті қоршаған ортаны қорғауды жоспарлау және ұйымдастыру</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Стандартты, практикалық тапсырмаларды орындайды, берілген міндеттерді орындау тәсілін таңдау, жоспарлау дағдыларын көрсету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Дербестігі: үлгілік жағдайлардағы дербес жұмыстарды және кәсіби қызметтің күрделі жағдайларындағы басшылық етумен жүзеге асырылады; оқытуды дербес ұйымдастыру.</w:t>
            </w:r>
            <w:r>
              <w:br/>
            </w:r>
            <w:r>
              <w:rPr>
                <w:rFonts w:ascii="Times New Roman"/>
                <w:b w:val="false"/>
                <w:i w:val="false"/>
                <w:color w:val="000000"/>
                <w:sz w:val="20"/>
              </w:rPr>
              <w:t>
</w:t>
            </w:r>
            <w:r>
              <w:rPr>
                <w:rFonts w:ascii="Times New Roman"/>
                <w:b w:val="false"/>
                <w:i w:val="false"/>
                <w:color w:val="000000"/>
                <w:sz w:val="20"/>
              </w:rPr>
              <w:t>Жауапкершілігі: жұмыстарды орындау нәтижелері үшін; өз қауіпсіздігі және басқалардың қауіпсіздігі үшін, қоршаған ортаны қорғау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үлгілік практикалық міндеттерді шешу, білім және практикалық тәжірибе негізінде белгілі әрекет ету тәсілін таңдау.</w:t>
            </w:r>
          </w:p>
        </w:tc>
      </w:tr>
      <w:tr>
        <w:trPr>
          <w:trHeight w:val="45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Тәсілдер, қағидаттар және кәсіби міндеттерді қою және шешу тәсілдері туралы, этика және психологиялық қатынастар, еңбекті және қоршаған ортаны қорғау еңбегін уәждемелеу және ынталандыру тәсілдері туралы білім </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тапсырмаларды анықтайды, бағынышты қызметкерлерге міндеттер қояды, қызмет нәтижелерін бағалайды, білім мен дағдылардың жетіспеушілігін анықтайды, қызметкерлердің кәсібилігін арттыруды уәждемелеу.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Дербестігі: бағынышты қызметкерлердің нормаларды іске асыруын ұйымдастыру және бақылауды, міндеттерді дербес анықтауды көздейтін басшылық етумен нормаларды іске асыру бойынша атқарушы-басқару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норманы іске асыру кезіндегі нәтижелер үшін; өз қауіпсіздігі және басқалардың қауіпсіздігі үшін; қоршаған ортаны қорғау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жағдайларын дербес талдауды талап ететін түрлі үлгілік практикалық міндеттерді шешу.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Дербестігі: бағынышты қызметкерлердің нормаларды іске асыруын ұйымдастыру және бақылауды, міндеттерді дербес анықтауды көздейтін басшылық етумен нормаларды іске асыру бойынша атқарушы-басқару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норманы іске асыру кезіндегі нәтижелер үшін; өз қауіпсіздігі және басқалардың қауіпсіздігі үшін; қоршаған ортаны қорғау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негізгі функцияларды іске асыру кезінде жұмыс жағдайларын дербес талдауды талап ететін қарапайым үлгілік тапсырмаларды шешу</w:t>
            </w:r>
          </w:p>
        </w:tc>
      </w:tr>
      <w:tr>
        <w:trPr>
          <w:trHeight w:val="45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талдау әдістемесі және кәсіби жағдайларды жобалау, басқару шешімдерін қабылдау тәсілдері туралы, еңбекті және қоршаған ортаны қорғау бойынша ұжымдық және команда құру туралы білім</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Тапсырысты қабылдау дағдылары, жағдайды және өзінің әрекетін талдау, шешімдерді қабылдау және оларды іске асыру бойынша жағдайларды жасауды, ұжымдық жұмыс мәтінін түзеу және бақылауды, кәсіби басқару және орындауды арттыру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Дербестігі: технологиялық үдеріс учаскесі және кәсіпорынның стратегиялық қызметі шеңберіндегі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өз еңбегін бағалау және жетілдіру үшін; өзін оқыту және басқаларын жетілдіру; өз қауіпсіздігі және басқалардың қауіпсіздігі үшін; қоршаған ортаны қорғау бойынша талаптарды орындау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жағдайларының түрлі өзгеретін жағдайларындағы шешу тәсілдерін таңдау негізінде практикалық тапсырмаларды шешу.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Дербестігі: технологиялық үдеріс учаскесі және кәсіпорынның стратегиялық қызметі шеңберіндегі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өз еңбегін бағалау және жетілдіру үшін; өзін оқыту және басқаларын жетілдіру; өз қауіпсіздігі және басқалардың қауіпсіздігі үшін; қоршаған ортаны қорғау бойынша талаптарды орындау үшін; жұмыстарды жүзеге асыру және тұрғын үй-коммуналдық шаруашылыққа қызмет көрсету – қызметтердің кезеңдері үшін.</w:t>
            </w:r>
            <w:r>
              <w:br/>
            </w:r>
            <w:r>
              <w:rPr>
                <w:rFonts w:ascii="Times New Roman"/>
                <w:b w:val="false"/>
                <w:i w:val="false"/>
                <w:color w:val="000000"/>
                <w:sz w:val="20"/>
              </w:rPr>
              <w:t>
</w:t>
            </w:r>
            <w:r>
              <w:rPr>
                <w:rFonts w:ascii="Times New Roman"/>
                <w:b w:val="false"/>
                <w:i w:val="false"/>
                <w:color w:val="000000"/>
                <w:sz w:val="20"/>
              </w:rPr>
              <w:t>Күрделілігі: жұмыс жағдайларының түрлі өзгеретін жағдайларындағы шешу тәсілдерін таңдау негізінде практикалық тапсырмаларды шешу.</w:t>
            </w:r>
          </w:p>
        </w:tc>
      </w:tr>
      <w:tr>
        <w:trPr>
          <w:trHeight w:val="45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талдау әдістемесі, жобалау және кәсіби жағдайлардың шешімдерін қабылдау, басқару шешімдерін қабылдау тәсілдері туралы еңбекті және қоршаған ортаны қорғау бойынша ұжымдық және команда құру туралы білім</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Өзі-өзі басқару мәдениеттің жоғарғы анықталмаған әлеуметтік және кәсіби жағдайларындағы жобалау және шешімдерді қабылдау коммуникацияларды ұйымдастыруды және көзқарастарды келісу, нәтижелерді ресімдеу және көрсету, қазіргі бағдарламалық өнімдерді және технологиялық құралдарды пайдалану дағдыларын көрсету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Дербестігі: басқа қатысушылармен жұмысты келісу болжамдалатын кәсіпорын қызметінің стратегиясы шеңберіндегі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елеулі өзгерістер немесе дамытуға алып келетін қызмет үдерістерін жоспарлау және әзірлеу үшін; қызметкерлердің кәсібилігін арттыру үшін жауапкершілік; құрылыс жұмыстарын жүзеге асыру және тұрғын үй-коммуналдық шаруашылығына қызмет көрсету – қызмет нәтижелері кезеңдері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әртүрлілігі мен таңдауын көздейтін міндеттерді шешуге бағытталған қызмет.</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Дербестігі: жұмыстарды басқа учаскелермен келісуді көздейтін кәсіпорын қызметінің стратегиясы шеңберіндегі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елеулі өзгерістер немесе дамытуға алып келетін қызмет үдерістерін жоспарлау және әзірлеу үшін; қызметкерлердің кәсібилігін арттыру үшін жауапкершілік; еңбек құралдарын дайындау үшін; құрылыс жұмыстарын жүзеге асыру және тұрғын үй-коммуналдық шаруашылығына қызмет көрсету – қызметтің соңғы нәтижелері үшін.</w:t>
            </w:r>
            <w:r>
              <w:br/>
            </w:r>
            <w:r>
              <w:rPr>
                <w:rFonts w:ascii="Times New Roman"/>
                <w:b w:val="false"/>
                <w:i w:val="false"/>
                <w:color w:val="000000"/>
                <w:sz w:val="20"/>
              </w:rPr>
              <w:t>
</w:t>
            </w:r>
            <w:r>
              <w:rPr>
                <w:rFonts w:ascii="Times New Roman"/>
                <w:b w:val="false"/>
                <w:i w:val="false"/>
                <w:color w:val="000000"/>
                <w:sz w:val="20"/>
              </w:rPr>
              <w:t>Күрделілігі: шешім қабылдау тәсілдерінің әртүрлілігі мен таңдауын көздейтін міндеттерді шешуге бағытталған қызмет.</w:t>
            </w:r>
          </w:p>
        </w:tc>
      </w:tr>
      <w:tr>
        <w:trPr>
          <w:trHeight w:val="45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тұжырымдамасын, стратегиясын, құру, функционалды үлгісін құру әдістемесі және еңбек пен қоршаған ортаны қорғау бойынша акмеологиялық тәсілдерді қолдана отырып, тапсырма мен проблемаларды жүйелік шешу және өзара әрекет тәсілдерін қою туралы білім</w:t>
            </w:r>
          </w:p>
        </w:tc>
        <w:tc>
          <w:tcPr>
            <w:tcW w:w="3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 мен проблемаларды қою, инновациялық тәсілдерді қолдана отырып, олардың жүйелік шешімдері, қызметтің тұжырымдамасын және стратегиясын құру әдістері дағдыларын көрсету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Дербестігі: сала құрылымының жұмыс істеуі және оны дамыту стратегиясын құруды көздейтін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елеулі өзгерістер мен дамытуға алып келетін қызмет үдерістерін жоспарлау және әзірлеу үшін; еңбек құралын дайындау үші; құрылыс жұмыстарын (коммерциялық ұсыныс) жүзеге асыру және іске асыру және тұрғын үй-коммуналдық шаруашылығына қызмет көрсету – ішкі нарықтағы немесе жергілікті нарықтағы қызмет кезеңдері үшін.</w:t>
            </w:r>
            <w:r>
              <w:br/>
            </w:r>
            <w:r>
              <w:rPr>
                <w:rFonts w:ascii="Times New Roman"/>
                <w:b w:val="false"/>
                <w:i w:val="false"/>
                <w:color w:val="000000"/>
                <w:sz w:val="20"/>
              </w:rPr>
              <w:t>
</w:t>
            </w:r>
            <w:r>
              <w:rPr>
                <w:rFonts w:ascii="Times New Roman"/>
                <w:b w:val="false"/>
                <w:i w:val="false"/>
                <w:color w:val="000000"/>
                <w:sz w:val="20"/>
              </w:rPr>
              <w:t>Күрделілігі:жаңа тәсілдер мен әдістерді дамыту, әзірлеу міндеттерінің шешімін көздейтін қызмет, түрлі әдістерді пайдалану және әдістерді кешендік пайдалану</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Дербестігі: сыртқы ортамен сала құрылысының жұмыс істеуі және оны дамыту стратегиясын құруды көздейтін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елеулі өзгерістер мен дамытуға алып келетін қызмет үдерістерін жоспарлау және әзірлеу үшін; еңбек құралын дайындау үші; құрылыс жұмыстарын (коммерциялық ұсыныс) жүзеге асыру және іске асыру және тұрғын үй-коммуналдық шаруашылығына қызмет көрсету – сыртқы немесе (ғаламдық) нарықтағы қызмет кезеңдері үшін.</w:t>
            </w:r>
            <w:r>
              <w:br/>
            </w:r>
            <w:r>
              <w:rPr>
                <w:rFonts w:ascii="Times New Roman"/>
                <w:b w:val="false"/>
                <w:i w:val="false"/>
                <w:color w:val="000000"/>
                <w:sz w:val="20"/>
              </w:rPr>
              <w:t>
</w:t>
            </w:r>
            <w:r>
              <w:rPr>
                <w:rFonts w:ascii="Times New Roman"/>
                <w:b w:val="false"/>
                <w:i w:val="false"/>
                <w:color w:val="000000"/>
                <w:sz w:val="20"/>
              </w:rPr>
              <w:t>Күрделілігі: жаңа тәсілдер мен әдістерді әзірлеу, сыртқы байланыстарды дамыту міндеттерінің шешімін көздейтін қызмет, түрлі әдістерді пайдалану және әдістерді кешендік пайдалану</w:t>
            </w:r>
          </w:p>
        </w:tc>
      </w:tr>
      <w:tr>
        <w:trPr>
          <w:trHeight w:val="450" w:hRule="atLeast"/>
        </w:trPr>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мен өзара әрекеттестіктің кооперативтік жүйелерін құру, еңбекті және қоршаған ортаны қорғау бойынша макроәлеуметтік және макроэкономикалы қ жүйелерді үлгілеу және басқару әдіснамасы туралы білімдер</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және стратегиялық ойлау, және өзара кәсіби әрекет ету үлгілерін құру және қоюдың ойлау әдістерін пайдалана отырып, өзара тиімді шешімдерді қабылдау дағдысын көрсету</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Дербестігі: мемлекеттік масштабтағы саланың ірі және институциялық құрылымының жұмыс істеуі және даму стратегиясын құруды көздейтін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елеулі өзгерістер мен дамытуға алып келетін қызмет үдерістерін жоспарлау және әзірлеу және нәтижелері үшін; құрылыс жұмыстарын (коммерциялық ұсыныс) жүзеге асыру және іске асыру және тұрғын үй-коммуналдық шаруашылығына қызмет көрсету – ішкі нарықтағы және жепргілікті нарықтағы соңғы қызмет нәтижелері үшін.</w:t>
            </w:r>
            <w:r>
              <w:br/>
            </w:r>
            <w:r>
              <w:rPr>
                <w:rFonts w:ascii="Times New Roman"/>
                <w:b w:val="false"/>
                <w:i w:val="false"/>
                <w:color w:val="000000"/>
                <w:sz w:val="20"/>
              </w:rPr>
              <w:t>
</w:t>
            </w:r>
            <w:r>
              <w:rPr>
                <w:rFonts w:ascii="Times New Roman"/>
                <w:b w:val="false"/>
                <w:i w:val="false"/>
                <w:color w:val="000000"/>
                <w:sz w:val="20"/>
              </w:rPr>
              <w:t>Күрделілігі: әр түрлі әдістерді пайдалану жаңа тәсілдерді дамыту, әзірлеу бойынша міндеттердің шешімін көздейтін қызмет.</w:t>
            </w:r>
          </w:p>
        </w:tc>
      </w:tr>
      <w:tr>
        <w:trPr>
          <w:trHeight w:val="450" w:hRule="atLeast"/>
        </w:trPr>
        <w:tc>
          <w:tcPr>
            <w:tcW w:w="0" w:type="auto"/>
            <w:vMerge/>
            <w:tcBorders>
              <w:top w:val="nil"/>
              <w:left w:val="single" w:color="cfcfcf" w:sz="5"/>
              <w:bottom w:val="single" w:color="cfcfcf" w:sz="5"/>
              <w:right w:val="single" w:color="cfcfcf" w:sz="5"/>
            </w:tcBorders>
          </w:tcP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Дербестігі: мемлекеттік масштабтағы саланың ірі және институциялық құрылымының жұмыс істеуі және даму стратегиясын құруды көздейтін басқару қызметі.</w:t>
            </w:r>
            <w:r>
              <w:br/>
            </w:r>
            <w:r>
              <w:rPr>
                <w:rFonts w:ascii="Times New Roman"/>
                <w:b w:val="false"/>
                <w:i w:val="false"/>
                <w:color w:val="000000"/>
                <w:sz w:val="20"/>
              </w:rPr>
              <w:t>
</w:t>
            </w:r>
            <w:r>
              <w:rPr>
                <w:rFonts w:ascii="Times New Roman"/>
                <w:b w:val="false"/>
                <w:i w:val="false"/>
                <w:color w:val="000000"/>
                <w:sz w:val="20"/>
              </w:rPr>
              <w:t>Жауапкершілігі: елеулі өзгерістер мен дамытуға алып келетін қызмет үдерістерін жоспарлау және әзірлеу және нәтижелері үшін; еңбек құралдарын дайындау үшін; құрылыс жұмыстарын (коммерциялық ұсыныс) жүзеге асыру және іске асыру және тұрғын үй-коммуналдық шаруашылығына қызмет көрсету – сыртқы немесе (ғаламдық) нарықтағы қызмет кезеңдері.</w:t>
            </w:r>
            <w:r>
              <w:br/>
            </w:r>
            <w:r>
              <w:rPr>
                <w:rFonts w:ascii="Times New Roman"/>
                <w:b w:val="false"/>
                <w:i w:val="false"/>
                <w:color w:val="000000"/>
                <w:sz w:val="20"/>
              </w:rPr>
              <w:t>
</w:t>
            </w:r>
            <w:r>
              <w:rPr>
                <w:rFonts w:ascii="Times New Roman"/>
                <w:b w:val="false"/>
                <w:i w:val="false"/>
                <w:color w:val="000000"/>
                <w:sz w:val="20"/>
              </w:rPr>
              <w:t>Күрделілігі: жаңа тәсілдер мен әдістерді дамыту, әзірлеу және пайдалану міндеттерін шешуді көздейтін қызмет.</w:t>
            </w:r>
          </w:p>
        </w:tc>
      </w:tr>
    </w:tbl>
    <w:bookmarkStart w:name="z32" w:id="6"/>
    <w:p>
      <w:pPr>
        <w:spacing w:after="0"/>
        <w:ind w:left="0"/>
        <w:jc w:val="both"/>
      </w:pPr>
      <w:r>
        <w:rPr>
          <w:rFonts w:ascii="Times New Roman"/>
          <w:b w:val="false"/>
          <w:i w:val="false"/>
          <w:color w:val="000000"/>
          <w:sz w:val="28"/>
        </w:rPr>
        <w:t xml:space="preserve">
Құрылыс және тұрғын   </w:t>
      </w:r>
      <w:r>
        <w:br/>
      </w:r>
      <w:r>
        <w:rPr>
          <w:rFonts w:ascii="Times New Roman"/>
          <w:b w:val="false"/>
          <w:i w:val="false"/>
          <w:color w:val="000000"/>
          <w:sz w:val="28"/>
        </w:rPr>
        <w:t xml:space="preserve">
үй-коммуналдық шаруашылық </w:t>
      </w:r>
      <w:r>
        <w:br/>
      </w:r>
      <w:r>
        <w:rPr>
          <w:rFonts w:ascii="Times New Roman"/>
          <w:b w:val="false"/>
          <w:i w:val="false"/>
          <w:color w:val="000000"/>
          <w:sz w:val="28"/>
        </w:rPr>
        <w:t>
саласындағы біліктіліктердің</w:t>
      </w:r>
      <w:r>
        <w:br/>
      </w:r>
      <w:r>
        <w:rPr>
          <w:rFonts w:ascii="Times New Roman"/>
          <w:b w:val="false"/>
          <w:i w:val="false"/>
          <w:color w:val="000000"/>
          <w:sz w:val="28"/>
        </w:rPr>
        <w:t>
салалық шеңберіне 2-қосымша</w:t>
      </w:r>
    </w:p>
    <w:bookmarkEnd w:id="6"/>
    <w:bookmarkStart w:name="z34" w:id="7"/>
    <w:p>
      <w:pPr>
        <w:spacing w:after="0"/>
        <w:ind w:left="0"/>
        <w:jc w:val="left"/>
      </w:pPr>
      <w:r>
        <w:rPr>
          <w:rFonts w:ascii="Times New Roman"/>
          <w:b/>
          <w:i w:val="false"/>
          <w:color w:val="000000"/>
        </w:rPr>
        <w:t xml:space="preserve"> 
Біліктілікке жету көрсеткіштері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6"/>
        <w:gridCol w:w="11704"/>
      </w:tblGrid>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деңгейі</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деңгейдегі біліктілікке жету жолдары</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білімнен төмен емес негізігі орташа білімі бар болған жағдайда, жұмыс орнындағы және/немесе қысқа мерзімді курстардағы практикалық тәжірибе және/немесе қысқа мерзімді оқу (нұсқама)</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орташадан төмен емес, жалпы, орташа білімі бар болған жағдайда практикалық тәжірибе және/немесе кәсіби дайындық (білімді ұйымдастыру базасындағы қысқа мерзімді курстар немесе кәсіпорындағы оқу)</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тәжірибесіз негізгі орташа білім беру базасындағы жалпы орташа білімнің немесе техникалық және кәсіби білімнің бар болған жағдайында практикалық тәжірибе және/немесе кәсіби дайындық</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деңгейдегі техникалық және кәсіби білім (қосымша кәсіби дайындық), практикалық тәжірибе</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(орташа буын маманы), орташадан кейінгі білім, практикалық тәжірибе немесе жоғарғы білім</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білім (бакалавриат), практикалық тәжірибе</w:t>
            </w:r>
          </w:p>
        </w:tc>
      </w:tr>
      <w:tr>
        <w:trPr>
          <w:trHeight w:val="45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практикалық тәжірибе. Жоғарғы оқу орнынан кейінгі білім, практикалық тәжірибе </w:t>
            </w:r>
          </w:p>
        </w:tc>
      </w:tr>
      <w:tr>
        <w:trPr>
          <w:trHeight w:val="30" w:hRule="atLeast"/>
        </w:trPr>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білім, практикалық тәжірибе және/немесе жоғарғы оқу орнынан кейінгі білімге «Білім туралы» Қазақстан Республикасының 2007 жылғы 27 шілдедегі </w:t>
            </w:r>
            <w:r>
              <w:rPr>
                <w:rFonts w:ascii="Times New Roman"/>
                <w:b w:val="false"/>
                <w:i w:val="false"/>
                <w:color w:val="000000"/>
                <w:sz w:val="20"/>
              </w:rPr>
              <w:t>Заңы</w:t>
            </w:r>
            <w:r>
              <w:rPr>
                <w:rFonts w:ascii="Times New Roman"/>
                <w:b w:val="false"/>
                <w:i w:val="false"/>
                <w:color w:val="000000"/>
                <w:sz w:val="20"/>
              </w:rPr>
              <w:t xml:space="preserve"> қолданысқа енгізілгенге дейінгі алынған жоғарғы білім кіреді, сондай-ақ аталған заңмен белгіленген білім беру деңгейлеріне сәйкес анықталған жоғарғы оқу орнынан кейінгі білім кіреді.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