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639a" w14:textId="e126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зейнетақымен қамсыздандыру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26 ақпандағы № 33 қаулысы. Қазақстан Республикасының Әділет министрлігінде 2014 жылы 11 сәуірде № 9317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зейнетақымен қамсыздандыру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2013 жылғы 1 қазаннан бастап туындаған қатынастарға қолданылатын Тізбенің 1-тармағын қоспағанда, 2014 жылғы 1 қаңтардан бастап туындаған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26 ақпандағы</w:t>
            </w:r>
            <w:r>
              <w:br/>
            </w:r>
            <w:r>
              <w:rPr>
                <w:rFonts w:ascii="Times New Roman"/>
                <w:b w:val="false"/>
                <w:i w:val="false"/>
                <w:color w:val="000000"/>
                <w:sz w:val="20"/>
              </w:rPr>
              <w:t>№ 33 қаулысымен бекітілген</w:t>
            </w:r>
          </w:p>
        </w:tc>
      </w:tr>
    </w:tbl>
    <w:bookmarkStart w:name="z5" w:id="3"/>
    <w:p>
      <w:pPr>
        <w:spacing w:after="0"/>
        <w:ind w:left="0"/>
        <w:jc w:val="left"/>
      </w:pPr>
      <w:r>
        <w:rPr>
          <w:rFonts w:ascii="Times New Roman"/>
          <w:b/>
          <w:i w:val="false"/>
          <w:color w:val="000000"/>
        </w:rPr>
        <w:t xml:space="preserve"> Қазақстан Республикасының өзгерістер енгізілетін</w:t>
      </w:r>
      <w:r>
        <w:br/>
      </w:r>
      <w:r>
        <w:rPr>
          <w:rFonts w:ascii="Times New Roman"/>
          <w:b/>
          <w:i w:val="false"/>
          <w:color w:val="000000"/>
        </w:rPr>
        <w:t>нормативтік құқықтық актілерінің</w:t>
      </w:r>
      <w:r>
        <w:br/>
      </w:r>
      <w:r>
        <w:rPr>
          <w:rFonts w:ascii="Times New Roman"/>
          <w:b/>
          <w:i w:val="false"/>
          <w:color w:val="000000"/>
        </w:rPr>
        <w:t>тізбесі</w:t>
      </w:r>
    </w:p>
    <w:bookmarkEnd w:id="3"/>
    <w:bookmarkStart w:name="z6" w:id="4"/>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жөніндегі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 109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3603 тіркелген) мынадай өзгерістер енгізілсін: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Жинақтаушы зейнетақы қорларының инвестициялық портфельдеріндегі қаржы құралдарын бағалау </w:t>
      </w:r>
      <w:r>
        <w:rPr>
          <w:rFonts w:ascii="Times New Roman"/>
          <w:b w:val="false"/>
          <w:i w:val="false"/>
          <w:color w:val="000000"/>
          <w:sz w:val="28"/>
        </w:rPr>
        <w:t>ережесінде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 Зейнетақы активтері есебінен сатып алынған қаржы құралдарының портфелі үш санатқа бөлінеді:</w:t>
      </w:r>
    </w:p>
    <w:bookmarkEnd w:id="6"/>
    <w:bookmarkStart w:name="z11" w:id="7"/>
    <w:p>
      <w:pPr>
        <w:spacing w:after="0"/>
        <w:ind w:left="0"/>
        <w:jc w:val="both"/>
      </w:pPr>
      <w:r>
        <w:rPr>
          <w:rFonts w:ascii="Times New Roman"/>
          <w:b w:val="false"/>
          <w:i w:val="false"/>
          <w:color w:val="000000"/>
          <w:sz w:val="28"/>
        </w:rPr>
        <w:t>
      1) өзгерістері пайданың немесе шығынның құрамында көрсетілетін әділ баға бойынша бағаланатын қаржы құралдары;</w:t>
      </w:r>
    </w:p>
    <w:bookmarkEnd w:id="7"/>
    <w:bookmarkStart w:name="z12" w:id="8"/>
    <w:p>
      <w:pPr>
        <w:spacing w:after="0"/>
        <w:ind w:left="0"/>
        <w:jc w:val="both"/>
      </w:pPr>
      <w:r>
        <w:rPr>
          <w:rFonts w:ascii="Times New Roman"/>
          <w:b w:val="false"/>
          <w:i w:val="false"/>
          <w:color w:val="000000"/>
          <w:sz w:val="28"/>
        </w:rPr>
        <w:t>
      2) өтелгенге дейін ұсталатын қаржы құралдары;</w:t>
      </w:r>
    </w:p>
    <w:bookmarkEnd w:id="8"/>
    <w:bookmarkStart w:name="z13" w:id="9"/>
    <w:p>
      <w:pPr>
        <w:spacing w:after="0"/>
        <w:ind w:left="0"/>
        <w:jc w:val="both"/>
      </w:pPr>
      <w:r>
        <w:rPr>
          <w:rFonts w:ascii="Times New Roman"/>
          <w:b w:val="false"/>
          <w:i w:val="false"/>
          <w:color w:val="000000"/>
          <w:sz w:val="28"/>
        </w:rPr>
        <w:t>
      3) сатуға арналған қолда бар қаржы құралдары.</w:t>
      </w:r>
    </w:p>
    <w:bookmarkEnd w:id="9"/>
    <w:bookmarkStart w:name="z14" w:id="10"/>
    <w:p>
      <w:pPr>
        <w:spacing w:after="0"/>
        <w:ind w:left="0"/>
        <w:jc w:val="both"/>
      </w:pPr>
      <w:r>
        <w:rPr>
          <w:rFonts w:ascii="Times New Roman"/>
          <w:b w:val="false"/>
          <w:i w:val="false"/>
          <w:color w:val="000000"/>
          <w:sz w:val="28"/>
        </w:rPr>
        <w:t>
      Өтелгенге дейін ұсталатын қаржы құралдары ретінде есепке алынатын қаржы құралдарының ағымдағы құны:</w:t>
      </w:r>
    </w:p>
    <w:bookmarkEnd w:id="10"/>
    <w:bookmarkStart w:name="z15" w:id="11"/>
    <w:p>
      <w:pPr>
        <w:spacing w:after="0"/>
        <w:ind w:left="0"/>
        <w:jc w:val="both"/>
      </w:pPr>
      <w:r>
        <w:rPr>
          <w:rFonts w:ascii="Times New Roman"/>
          <w:b w:val="false"/>
          <w:i w:val="false"/>
          <w:color w:val="000000"/>
          <w:sz w:val="28"/>
        </w:rPr>
        <w:t>
      2013 жылғы 1 қаңтардан бастап - Қазақстан Республикасының Қаржы министрлігі және Қазақстан Республикасының Ұлттық Банкі шығарған мемлекеттік бағалы қағаздарды қоспағанда, жинақтаушы зейнетақы қорының портфеліндегі қаржы құралдарының ағымдағы жиынтық құнының 15 (он бес) пайызынан аспайды.</w:t>
      </w:r>
    </w:p>
    <w:bookmarkEnd w:id="11"/>
    <w:bookmarkStart w:name="z16" w:id="12"/>
    <w:p>
      <w:pPr>
        <w:spacing w:after="0"/>
        <w:ind w:left="0"/>
        <w:jc w:val="both"/>
      </w:pPr>
      <w:r>
        <w:rPr>
          <w:rFonts w:ascii="Times New Roman"/>
          <w:b w:val="false"/>
          <w:i w:val="false"/>
          <w:color w:val="000000"/>
          <w:sz w:val="28"/>
        </w:rPr>
        <w:t>
      Қаржы құралын "өтелгенге дейін ұсталатын қаржы құралдары" санатынан "сатуға арналған қолда бар қаржы құралдары" санатына ауыстырған жағдайда зейнетақы активтерін инвестициялық басқаруды дербес жүзеге асыратын жинақтаушы зейнетақы қоры не зейнетақы активтерін инвестициялық басқаруды жүзеге асыратын ұйым (бұдан әрі бірлесіп - ұйым деп аталады), ауыстыру туралы шешім қабылдаған күнінен бастап бес жұмыс күні ішінде Қазақстан Республикасының Ұлттық Банкіне осындай шешім қабылдауының себептерін көрсете отырып, ауыстыру туралы хабарлама жібереді.";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"9-1. Қазақстан Республикасының резидент ұйымдарының өтімді емес борыштық бағалы қағаздарының әділ құнын қор биржасы мынадай формула бойынша айқындайды:</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02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021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мұнда:</w:t>
      </w:r>
    </w:p>
    <w:bookmarkEnd w:id="14"/>
    <w:p>
      <w:pPr>
        <w:spacing w:after="0"/>
        <w:ind w:left="0"/>
        <w:jc w:val="both"/>
      </w:pPr>
      <w:r>
        <w:rPr>
          <w:rFonts w:ascii="Times New Roman"/>
          <w:b w:val="false"/>
          <w:i w:val="false"/>
          <w:color w:val="000000"/>
          <w:sz w:val="28"/>
        </w:rPr>
        <w:t>
      P – борыштық бағалы қағаздың әділ құны, номиналдық құнына пайызбен;</w:t>
      </w:r>
    </w:p>
    <w:p>
      <w:pPr>
        <w:spacing w:after="0"/>
        <w:ind w:left="0"/>
        <w:jc w:val="both"/>
      </w:pPr>
      <w:r>
        <w:rPr>
          <w:rFonts w:ascii="Times New Roman"/>
          <w:b w:val="false"/>
          <w:i w:val="false"/>
          <w:color w:val="000000"/>
          <w:sz w:val="28"/>
        </w:rPr>
        <w:t>
      i – купондық кезеңнің реттік нөмірі;</w:t>
      </w:r>
    </w:p>
    <w:p>
      <w:pPr>
        <w:spacing w:after="0"/>
        <w:ind w:left="0"/>
        <w:jc w:val="both"/>
      </w:pPr>
      <w:r>
        <w:rPr>
          <w:rFonts w:ascii="Times New Roman"/>
          <w:b w:val="false"/>
          <w:i w:val="false"/>
          <w:color w:val="000000"/>
          <w:sz w:val="28"/>
        </w:rPr>
        <w:t>
      n – облигацияның айналыста болу мерзімінде купондық кезеңдердің саны;</w:t>
      </w:r>
    </w:p>
    <w:p>
      <w:pPr>
        <w:spacing w:after="0"/>
        <w:ind w:left="0"/>
        <w:jc w:val="both"/>
      </w:pPr>
      <w:r>
        <w:rPr>
          <w:rFonts w:ascii="Times New Roman"/>
          <w:b w:val="false"/>
          <w:i w:val="false"/>
          <w:color w:val="000000"/>
          <w:sz w:val="28"/>
        </w:rPr>
        <w:t>
      Y – дисконттау ставкасы;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xml:space="preserve"> – есепті жылдың ұзақтығы, күнмен;</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n</w:t>
      </w:r>
      <w:r>
        <w:rPr>
          <w:rFonts w:ascii="Times New Roman"/>
          <w:b w:val="false"/>
          <w:i w:val="false"/>
          <w:color w:val="000000"/>
          <w:sz w:val="28"/>
        </w:rPr>
        <w:t xml:space="preserve"> – белгіленген облигацияларды қайта бағалау күні мен облигацияларды өтеу күнінің арасындағы күндер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ki</w:t>
      </w:r>
      <w:r>
        <w:rPr>
          <w:rFonts w:ascii="Times New Roman"/>
          <w:b w:val="false"/>
          <w:i w:val="false"/>
          <w:color w:val="000000"/>
          <w:sz w:val="28"/>
        </w:rPr>
        <w:t xml:space="preserve"> – белгіленген облигацияларды қайта бағалау күні мен ол бойынша кезекті купонын төлеу күнінің арасындағы күндер саны;</w:t>
      </w:r>
    </w:p>
    <w:p>
      <w:pPr>
        <w:spacing w:after="0"/>
        <w:ind w:left="0"/>
        <w:jc w:val="both"/>
      </w:pPr>
      <w:r>
        <w:rPr>
          <w:rFonts w:ascii="Times New Roman"/>
          <w:b w:val="false"/>
          <w:i w:val="false"/>
          <w:color w:val="000000"/>
          <w:sz w:val="28"/>
        </w:rPr>
        <w:t>
      m – күнмен есептелетін есепті жылдың ұзақтығының күнмен есептелетін купондық кезеңнің ұзақтығына қатынасы;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жылдық пайызбен есептелетін есепті жылға облигация бойынша купон ставкасының "m" көрсеткішіне қатынасы.</w:t>
      </w:r>
    </w:p>
    <w:bookmarkStart w:name="z28" w:id="15"/>
    <w:p>
      <w:pPr>
        <w:spacing w:after="0"/>
        <w:ind w:left="0"/>
        <w:jc w:val="both"/>
      </w:pPr>
      <w:r>
        <w:rPr>
          <w:rFonts w:ascii="Times New Roman"/>
          <w:b w:val="false"/>
          <w:i w:val="false"/>
          <w:color w:val="000000"/>
          <w:sz w:val="28"/>
        </w:rPr>
        <w:t>
      Дисконттау ставкасы қор биржасының директорлар кеңесінің шешімімен тоқсанына бір рет қор биржасының ресми тізімінің "Борыштық бағалы қағаздар" секторының әрбір жеке санаты (шағын санаты) үшін Борыштық бағалы қағаздар кірістілігінің орташа алынған ставкасын есептеу әдістемесінің негізінде осы тоқсанның алдындағы он екі айдың қорытындысы бойынша тиісті санаттағы (шағын санаттағы) жылдық кірістіліктің орташа алынған ставкасына қарай анықталады.</w:t>
      </w:r>
    </w:p>
    <w:bookmarkEnd w:id="15"/>
    <w:bookmarkStart w:name="z29" w:id="16"/>
    <w:p>
      <w:pPr>
        <w:spacing w:after="0"/>
        <w:ind w:left="0"/>
        <w:jc w:val="both"/>
      </w:pPr>
      <w:r>
        <w:rPr>
          <w:rFonts w:ascii="Times New Roman"/>
          <w:b w:val="false"/>
          <w:i w:val="false"/>
          <w:color w:val="000000"/>
          <w:sz w:val="28"/>
        </w:rPr>
        <w:t>
      Қор биржасының директорлар кеңесі есепті тоқсанға дисконттау ставкаларын бекітпеген жағдайда, өтімді емес борыштық бағалы қағаздардың әділ құнын есептеу мақсатында қор биржасының директорлар кеңесі алдыңғы есепті тоқсанға бекіткен дисконттау ставкалары пайдаланылады.</w:t>
      </w:r>
    </w:p>
    <w:bookmarkEnd w:id="16"/>
    <w:bookmarkStart w:name="z30" w:id="17"/>
    <w:p>
      <w:pPr>
        <w:spacing w:after="0"/>
        <w:ind w:left="0"/>
        <w:jc w:val="both"/>
      </w:pPr>
      <w:r>
        <w:rPr>
          <w:rFonts w:ascii="Times New Roman"/>
          <w:b w:val="false"/>
          <w:i w:val="false"/>
          <w:color w:val="000000"/>
          <w:sz w:val="28"/>
        </w:rPr>
        <w:t>
      Қор биржасының директорлар кеңесінің шешімі есепті тоқсанның бірінші айының он бесінші жұмыс күні Астана қаласының уақыты бойынша 18.00 сағаттан кешіктірмей қор биржасының интернет-ресурсында орналастырылады.".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26.05.2023 </w:t>
      </w:r>
      <w:r>
        <w:rPr>
          <w:rFonts w:ascii="Times New Roman"/>
          <w:b w:val="false"/>
          <w:i w:val="false"/>
          <w:color w:val="ff0000"/>
          <w:sz w:val="28"/>
        </w:rPr>
        <w:t>№ 26</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Қаржы нарығын реттеу және дамыту агенттігі Басқармасының 07.06.2023 </w:t>
      </w:r>
      <w:r>
        <w:rPr>
          <w:rFonts w:ascii="Times New Roman"/>
          <w:b w:val="false"/>
          <w:i w:val="false"/>
          <w:color w:val="000000"/>
          <w:sz w:val="28"/>
        </w:rPr>
        <w:t>№ 42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Қаржы нарығын реттеу және дамыту агенттігі Басқармасының 07.06.2023 </w:t>
      </w:r>
      <w:r>
        <w:rPr>
          <w:rFonts w:ascii="Times New Roman"/>
          <w:b w:val="false"/>
          <w:i w:val="false"/>
          <w:color w:val="ff0000"/>
          <w:sz w:val="28"/>
        </w:rPr>
        <w:t>№ 42</w:t>
      </w:r>
      <w:r>
        <w:rPr>
          <w:rFonts w:ascii="Times New Roman"/>
          <w:b w:val="false"/>
          <w:i w:val="false"/>
          <w:color w:val="ff0000"/>
          <w:sz w:val="28"/>
        </w:rPr>
        <w:t xml:space="preserve"> (01.07.2023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