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17923" w14:textId="44179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Борышкердің мүлкін бағалау әдістемесін бекіту туралы</w:t>
      </w:r>
    </w:p>
    <w:p>
      <w:pPr>
        <w:spacing w:after="0"/>
        <w:ind w:left="0"/>
        <w:jc w:val="both"/>
      </w:pPr>
      <w:r>
        <w:rPr>
          <w:rFonts w:ascii="Times New Roman"/>
          <w:b w:val="false"/>
          <w:i w:val="false"/>
          <w:color w:val="000000"/>
          <w:sz w:val="28"/>
        </w:rPr>
        <w:t>Қазақстан Республикасы Әділет министрінің 2014 жылғы 31 наурыздағы № 134 бұйрығы. Қазақстан Республикасының Әділет министрлігінде 2014 жылы 17 сәуірде № 9332 тіркелді</w:t>
      </w:r>
    </w:p>
    <w:p>
      <w:pPr>
        <w:spacing w:after="0"/>
        <w:ind w:left="0"/>
        <w:jc w:val="both"/>
      </w:pPr>
      <w:bookmarkStart w:name="z1" w:id="0"/>
      <w:r>
        <w:rPr>
          <w:rFonts w:ascii="Times New Roman"/>
          <w:b w:val="false"/>
          <w:i w:val="false"/>
          <w:color w:val="000000"/>
          <w:sz w:val="28"/>
        </w:rPr>
        <w:t>       
«Атқарушылық іс жүргізу және сот орындаушыларының мәртебесі туралы» Қазақстан Республикасының 2010 жылғы 2 сәуірдегі Заңының 68-бабы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борышкердің мүлкін </w:t>
      </w:r>
      <w:r>
        <w:rPr>
          <w:rFonts w:ascii="Times New Roman"/>
          <w:b w:val="false"/>
          <w:i w:val="false"/>
          <w:color w:val="000000"/>
          <w:sz w:val="28"/>
        </w:rPr>
        <w:t>бағалау әдістемесі</w:t>
      </w:r>
      <w:r>
        <w:rPr>
          <w:rFonts w:ascii="Times New Roman"/>
          <w:b w:val="false"/>
          <w:i w:val="false"/>
          <w:color w:val="000000"/>
          <w:sz w:val="28"/>
        </w:rPr>
        <w:t>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министрлігінің Сот актілерін орындау комитеті (Ж.Б. Ешмағамбетовке) заңнамамен белгіленген тәртіпте:</w:t>
      </w:r>
      <w:r>
        <w:br/>
      </w:r>
      <w:r>
        <w:rPr>
          <w:rFonts w:ascii="Times New Roman"/>
          <w:b w:val="false"/>
          <w:i w:val="false"/>
          <w:color w:val="000000"/>
          <w:sz w:val="28"/>
        </w:rPr>
        <w:t>
      1) осы бұйрықтың мемлекеттік тіркелуін;</w:t>
      </w:r>
      <w:r>
        <w:br/>
      </w:r>
      <w:r>
        <w:rPr>
          <w:rFonts w:ascii="Times New Roman"/>
          <w:b w:val="false"/>
          <w:i w:val="false"/>
          <w:color w:val="000000"/>
          <w:sz w:val="28"/>
        </w:rPr>
        <w:t>
      2) осы бұйрық мемлекеттік тіркелгеннен кейін күнтізбелік он күннің ішінде бұқаралық ақпарат құралдарында ресми жариялауға жолдауды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Әділет министрінің орынбасары Э. Әзімоваға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Б. Имашев</w:t>
      </w:r>
    </w:p>
    <w:bookmarkStart w:name="z8"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2014 жылғы 31 наурыздағы</w:t>
      </w:r>
      <w:r>
        <w:br/>
      </w:r>
      <w:r>
        <w:rPr>
          <w:rFonts w:ascii="Times New Roman"/>
          <w:b w:val="false"/>
          <w:i w:val="false"/>
          <w:color w:val="000000"/>
          <w:sz w:val="28"/>
        </w:rPr>
        <w:t>
№ 134 бұйрығымен бекітілген</w:t>
      </w:r>
    </w:p>
    <w:bookmarkEnd w:id="1"/>
    <w:bookmarkStart w:name="z9" w:id="2"/>
    <w:p>
      <w:pPr>
        <w:spacing w:after="0"/>
        <w:ind w:left="0"/>
        <w:jc w:val="left"/>
      </w:pPr>
      <w:r>
        <w:rPr>
          <w:rFonts w:ascii="Times New Roman"/>
          <w:b/>
          <w:i w:val="false"/>
          <w:color w:val="000000"/>
        </w:rPr>
        <w:t xml:space="preserve"> 
Борышкердің мүлкін бағалау әдістемесі</w:t>
      </w:r>
    </w:p>
    <w:bookmarkEnd w:id="2"/>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1. Борышкердің мүлкін бағалау әдістемесі (бұдан әрі – Әдістеме) «Атқарушылық іс жүргізу және сот орындаушыларының мәртебесі туралы» Қазақстан Республикасының 2010 жылғы 2 сәуірдегі Заңының 68-бабы </w:t>
      </w:r>
      <w:r>
        <w:rPr>
          <w:rFonts w:ascii="Times New Roman"/>
          <w:b w:val="false"/>
          <w:i w:val="false"/>
          <w:color w:val="000000"/>
          <w:sz w:val="28"/>
        </w:rPr>
        <w:t>1-тармағына</w:t>
      </w:r>
      <w:r>
        <w:rPr>
          <w:rFonts w:ascii="Times New Roman"/>
          <w:b w:val="false"/>
          <w:i w:val="false"/>
          <w:color w:val="000000"/>
          <w:sz w:val="28"/>
        </w:rPr>
        <w:t xml:space="preserve"> сәйкес борышкердің мүлкін бағалауды жүзеге асыру барысында сот орындаушыларына тәжірибелік және әдістемелік көмек көрсету мақсатында әзірленді.</w:t>
      </w:r>
      <w:r>
        <w:br/>
      </w:r>
      <w:r>
        <w:rPr>
          <w:rFonts w:ascii="Times New Roman"/>
          <w:b w:val="false"/>
          <w:i w:val="false"/>
          <w:color w:val="000000"/>
          <w:sz w:val="28"/>
        </w:rPr>
        <w:t>
</w:t>
      </w:r>
      <w:r>
        <w:rPr>
          <w:rFonts w:ascii="Times New Roman"/>
          <w:b w:val="false"/>
          <w:i w:val="false"/>
          <w:color w:val="000000"/>
          <w:sz w:val="28"/>
        </w:rPr>
        <w:t>
      2. Осы Әдістемеде пайдаланылатын негізгі ұғымдар:</w:t>
      </w:r>
      <w:r>
        <w:br/>
      </w:r>
      <w:r>
        <w:rPr>
          <w:rFonts w:ascii="Times New Roman"/>
          <w:b w:val="false"/>
          <w:i w:val="false"/>
          <w:color w:val="000000"/>
          <w:sz w:val="28"/>
        </w:rPr>
        <w:t>
</w:t>
      </w:r>
      <w:r>
        <w:rPr>
          <w:rFonts w:ascii="Times New Roman"/>
          <w:b w:val="false"/>
          <w:i w:val="false"/>
          <w:color w:val="000000"/>
          <w:sz w:val="28"/>
        </w:rPr>
        <w:t>
      1) бағалау - мүліктің ықтимал нарықтық немесе өзге құнын анықтау;</w:t>
      </w:r>
      <w:r>
        <w:br/>
      </w:r>
      <w:r>
        <w:rPr>
          <w:rFonts w:ascii="Times New Roman"/>
          <w:b w:val="false"/>
          <w:i w:val="false"/>
          <w:color w:val="000000"/>
          <w:sz w:val="28"/>
        </w:rPr>
        <w:t>
</w:t>
      </w:r>
      <w:r>
        <w:rPr>
          <w:rFonts w:ascii="Times New Roman"/>
          <w:b w:val="false"/>
          <w:i w:val="false"/>
          <w:color w:val="000000"/>
          <w:sz w:val="28"/>
        </w:rPr>
        <w:t>
      2) бағалау әдісі – бағалау объектісінің нарықтық және өзге құнын белгілеу үшін пайдаланылатын заңдық, қаржы-экономикалық және ұйымдастырушылық-техникалық сипаттағы іс-қимылдар жиынтығы;</w:t>
      </w:r>
      <w:r>
        <w:br/>
      </w:r>
      <w:r>
        <w:rPr>
          <w:rFonts w:ascii="Times New Roman"/>
          <w:b w:val="false"/>
          <w:i w:val="false"/>
          <w:color w:val="000000"/>
          <w:sz w:val="28"/>
        </w:rPr>
        <w:t>
</w:t>
      </w:r>
      <w:r>
        <w:rPr>
          <w:rFonts w:ascii="Times New Roman"/>
          <w:b w:val="false"/>
          <w:i w:val="false"/>
          <w:color w:val="000000"/>
          <w:sz w:val="28"/>
        </w:rPr>
        <w:t>
      3) нарықтық құн - сатып алушылар үшін осы мүлікке қатысты барлық тиісті ақпарат берілген кезде бәсекелестік жағдайда сатуға болатын есеп айырысу сомасы;</w:t>
      </w:r>
      <w:r>
        <w:br/>
      </w:r>
      <w:r>
        <w:rPr>
          <w:rFonts w:ascii="Times New Roman"/>
          <w:b w:val="false"/>
          <w:i w:val="false"/>
          <w:color w:val="000000"/>
          <w:sz w:val="28"/>
        </w:rPr>
        <w:t>
</w:t>
      </w:r>
      <w:r>
        <w:rPr>
          <w:rFonts w:ascii="Times New Roman"/>
          <w:b w:val="false"/>
          <w:i w:val="false"/>
          <w:color w:val="000000"/>
          <w:sz w:val="28"/>
        </w:rPr>
        <w:t>
      4) нақты тозу – дизайнының өзгеруімен, дайындау технологиясының, материалдардың, функционалдық пайдалы кемшіліктердің, эксплуатациялық шығындардың жоғарылауымен байланысты және басқадай мүліктің ескіруі (технологиялық немесе функционалдық).</w:t>
      </w:r>
      <w:r>
        <w:br/>
      </w:r>
      <w:r>
        <w:rPr>
          <w:rFonts w:ascii="Times New Roman"/>
          <w:b w:val="false"/>
          <w:i w:val="false"/>
          <w:color w:val="000000"/>
          <w:sz w:val="28"/>
        </w:rPr>
        <w:t>
</w:t>
      </w:r>
      <w:r>
        <w:rPr>
          <w:rFonts w:ascii="Times New Roman"/>
          <w:b w:val="false"/>
          <w:i w:val="false"/>
          <w:color w:val="000000"/>
          <w:sz w:val="28"/>
        </w:rPr>
        <w:t>
      Технологиялық ескіру техника өндіруге пайдаланылатын, бірінші кезекте техниканың дизайнында, көлемдері мен салмағында айқындалатын дизайн және конструкциялық материалдардың технологиясы саласындағы ғылыми-техникалық прогреспен байланысты.</w:t>
      </w:r>
      <w:r>
        <w:br/>
      </w:r>
      <w:r>
        <w:rPr>
          <w:rFonts w:ascii="Times New Roman"/>
          <w:b w:val="false"/>
          <w:i w:val="false"/>
          <w:color w:val="000000"/>
          <w:sz w:val="28"/>
        </w:rPr>
        <w:t>
</w:t>
      </w:r>
      <w:r>
        <w:rPr>
          <w:rFonts w:ascii="Times New Roman"/>
          <w:b w:val="false"/>
          <w:i w:val="false"/>
          <w:color w:val="000000"/>
          <w:sz w:val="28"/>
        </w:rPr>
        <w:t>
      Функционалдық ескіру қазіргі және бағаланатын техниканың арасындағы өнімділік пен басқа да қуат сипаттамаларының айырмашылықтарымен айқындалады, ол техниканы өз мақсаты бойынша пайдаланбауға байланысты болады, яғни оны ең тиімді пайдалану принципі бұзылады.</w:t>
      </w:r>
    </w:p>
    <w:bookmarkEnd w:id="4"/>
    <w:bookmarkStart w:name="z19" w:id="5"/>
    <w:p>
      <w:pPr>
        <w:spacing w:after="0"/>
        <w:ind w:left="0"/>
        <w:jc w:val="left"/>
      </w:pPr>
      <w:r>
        <w:rPr>
          <w:rFonts w:ascii="Times New Roman"/>
          <w:b/>
          <w:i w:val="false"/>
          <w:color w:val="000000"/>
        </w:rPr>
        <w:t xml:space="preserve"> 
2. Борышкердің мүлкін бағалау</w:t>
      </w:r>
    </w:p>
    <w:bookmarkEnd w:id="5"/>
    <w:bookmarkStart w:name="z20" w:id="6"/>
    <w:p>
      <w:pPr>
        <w:spacing w:after="0"/>
        <w:ind w:left="0"/>
        <w:jc w:val="both"/>
      </w:pPr>
      <w:r>
        <w:rPr>
          <w:rFonts w:ascii="Times New Roman"/>
          <w:b w:val="false"/>
          <w:i w:val="false"/>
          <w:color w:val="000000"/>
          <w:sz w:val="28"/>
        </w:rPr>
        <w:t>
      3. Мүлікті бағалау оның нарықтық және өзге де құны, нақты тозуы, мүлікті сырттай қарау арқылы, оның техникалық және өзге де спецификалық сипаттамасындағы міні мен ақауларының барлығына, сондай-ақ ерекше белгілері (салмағы, метражы, тозу деңгейі, өнімнің маркасы, шығарылған күні немесе жасы (жылы) және өзге де өлшемдері) мен бағалау нысанының ескіруі ескеріле отырып жүзеге асыралады.</w:t>
      </w:r>
      <w:r>
        <w:br/>
      </w:r>
      <w:r>
        <w:rPr>
          <w:rFonts w:ascii="Times New Roman"/>
          <w:b w:val="false"/>
          <w:i w:val="false"/>
          <w:color w:val="000000"/>
          <w:sz w:val="28"/>
        </w:rPr>
        <w:t>
</w:t>
      </w:r>
      <w:r>
        <w:rPr>
          <w:rFonts w:ascii="Times New Roman"/>
          <w:b w:val="false"/>
          <w:i w:val="false"/>
          <w:color w:val="000000"/>
          <w:sz w:val="28"/>
        </w:rPr>
        <w:t>
      4. Мүлікті бағалауды жүргізу кезінде өндіріп алушы мен борышкер арасында бағалау туралы қол жеткізілген келісімнің барлығы не жоқтығы ескеріледі, ол атқарушылық іс жүргізу тараптарының қатысуымен сот орындаушысының актісімен рәсемделеді.</w:t>
      </w:r>
      <w:r>
        <w:br/>
      </w:r>
      <w:r>
        <w:rPr>
          <w:rFonts w:ascii="Times New Roman"/>
          <w:b w:val="false"/>
          <w:i w:val="false"/>
          <w:color w:val="000000"/>
          <w:sz w:val="28"/>
        </w:rPr>
        <w:t>
</w:t>
      </w:r>
      <w:r>
        <w:rPr>
          <w:rFonts w:ascii="Times New Roman"/>
          <w:b w:val="false"/>
          <w:i w:val="false"/>
          <w:color w:val="000000"/>
          <w:sz w:val="28"/>
        </w:rPr>
        <w:t>
      5. Сот орындаушысы мүліктің ықтимал нарықтық құнын анықтауды бұқаралық ақпарат құралдарында, интернет-ресурстарда және басқа да ақпарат көздерінде жарияланған ұқсас тауарлардың бағасын есепке алып, олардың өзара айырмашылықтарын ескеретін бағаны тиісті түзетулер жасалғаннан кейін бағалау объектісімен салыстыру үшін жақын арадағы бағалық ұсыныстарды салыстыру, ұқсас объектілерді сату шарттарының салыстырылуына және сараптамалануына негізделген әдіспен жүргізеді.</w:t>
      </w:r>
      <w:r>
        <w:br/>
      </w:r>
      <w:r>
        <w:rPr>
          <w:rFonts w:ascii="Times New Roman"/>
          <w:b w:val="false"/>
          <w:i w:val="false"/>
          <w:color w:val="000000"/>
          <w:sz w:val="28"/>
        </w:rPr>
        <w:t>
</w:t>
      </w:r>
      <w:r>
        <w:rPr>
          <w:rFonts w:ascii="Times New Roman"/>
          <w:b w:val="false"/>
          <w:i w:val="false"/>
          <w:color w:val="000000"/>
          <w:sz w:val="28"/>
        </w:rPr>
        <w:t>
      6. Бағалау нәтижесі осы Әдістеменің </w:t>
      </w:r>
      <w:r>
        <w:rPr>
          <w:rFonts w:ascii="Times New Roman"/>
          <w:b w:val="false"/>
          <w:i w:val="false"/>
          <w:color w:val="000000"/>
          <w:sz w:val="28"/>
        </w:rPr>
        <w:t>4-тармағы</w:t>
      </w:r>
      <w:r>
        <w:rPr>
          <w:rFonts w:ascii="Times New Roman"/>
          <w:b w:val="false"/>
          <w:i w:val="false"/>
          <w:color w:val="000000"/>
          <w:sz w:val="28"/>
        </w:rPr>
        <w:t xml:space="preserve"> ескеріле отырып, қаулымен рәсімделеді. Қабылданған шешімді растайтын құжаттар атқарушылық өндірісінің материалдарына тіркеледі.</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