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195e" w14:textId="309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сапасы куәлігін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2014 жылғы 1 сәуірдегі № 6-1/181 бұйрығы. Қазақстан Республикасы Әділет министрлігінде 2014 жылы 29 сәуірде № 9363 тіркелді. Күші жойылды - Қазақстан Республикасы Ауыл шаруашылығы министрінің 2015 жылғы 30 қазандағы № 4-6/964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30.10.2015 </w:t>
      </w:r>
      <w:r>
        <w:rPr>
          <w:rFonts w:ascii="Times New Roman"/>
          <w:b w:val="false"/>
          <w:i w:val="false"/>
          <w:color w:val="ff0000"/>
          <w:sz w:val="28"/>
        </w:rPr>
        <w:t>№ 4-6/964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«Шитті мақта сапасы куәлігін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Егіншілік департаменті заңнамада белгіленген тәртіппен осы бұйрықты Қазақстан Республикасы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етуші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6-1/181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«Шитті мақта сапасы куәлігін беру»</w:t>
      </w:r>
      <w:r>
        <w:br/>
      </w:r>
      <w:r>
        <w:rPr>
          <w:rFonts w:ascii="Times New Roman"/>
          <w:b/>
          <w:i w:val="false"/>
          <w:color w:val="000000"/>
        </w:rPr>
        <w:t>
мемлекеттік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Көрсетілетін қызметті берушінің атауы: «ҚазАгрЭкс» акционерлік қоғамы және оның филиалдары.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«Қағаз тасығыштағы шитті мақта сапасы куәлігі».</w:t>
      </w:r>
    </w:p>
    <w:bookmarkEnd w:id="3"/>
    <w:bookmarkStart w:name="z1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2" w:id="5"/>
    <w:p>
      <w:pPr>
        <w:spacing w:after="0"/>
        <w:ind w:left="0"/>
        <w:jc w:val="both"/>
      </w:pPr>
      <w:r>
        <w:rPr>
          <w:rFonts w:ascii="Times New Roman"/>
          <w:b w:val="false"/>
          <w:i w:val="false"/>
          <w:color w:val="000000"/>
          <w:sz w:val="28"/>
        </w:rPr>
        <w:t>
      4. Рәсімдерді (іс-қимылды) бастауға негіздеме: өтініш беру.</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маманымен көрсетілетін қызметті алушының өтінішін қабылдау және тіркеу, көрсетілетін қызметті берушінің меңгерушісіне өтінім беру - 2 сағат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меңгерушісі шитті мақта сапасына сараптама жүргізу жөніндегі маманды (бұдан әрі – сараптама маманы) анықтайды, оған қабылдаған құжаттар тізімін беру уақыты - 3 сағаттан артық емес;</w:t>
      </w:r>
      <w:r>
        <w:br/>
      </w:r>
      <w:r>
        <w:rPr>
          <w:rFonts w:ascii="Times New Roman"/>
          <w:b w:val="false"/>
          <w:i w:val="false"/>
          <w:color w:val="000000"/>
          <w:sz w:val="28"/>
        </w:rPr>
        <w:t>
</w:t>
      </w:r>
      <w:r>
        <w:rPr>
          <w:rFonts w:ascii="Times New Roman"/>
          <w:b w:val="false"/>
          <w:i w:val="false"/>
          <w:color w:val="000000"/>
          <w:sz w:val="28"/>
        </w:rPr>
        <w:t>
      3) сараптама маманымен сынаманы іріктеп алуды жүргізу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 1 нысандағы шитті мақтаның сынамаларын тіркеу журналында Қазақстан Республикасы Үкіметінің 2012 жылғы 28 маусымдағы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Шитті мақтаның сапасына сараптама жүргізу және шитті мақтаның сапасы туралы куәлік беру шитті мақтаның сапасы туралы куәліктің нысанын (үлгісін) және мақта талшығының сапасы паспортының нысанын (үлгісін) бекіту қағидаларына (бұдан әрі – Шитті мақтаның сапасына сараптама жүргізу және шитті мақтаның сапасы туралы куәлік беру қағидалары) 3-қосымшаға сәйкес тіркеу - 2 жұмыс күні ішінде;</w:t>
      </w:r>
      <w:r>
        <w:br/>
      </w:r>
      <w:r>
        <w:rPr>
          <w:rFonts w:ascii="Times New Roman"/>
          <w:b w:val="false"/>
          <w:i w:val="false"/>
          <w:color w:val="000000"/>
          <w:sz w:val="28"/>
        </w:rPr>
        <w:t>
</w:t>
      </w:r>
      <w:r>
        <w:rPr>
          <w:rFonts w:ascii="Times New Roman"/>
          <w:b w:val="false"/>
          <w:i w:val="false"/>
          <w:color w:val="000000"/>
          <w:sz w:val="28"/>
        </w:rPr>
        <w:t>
      4) сараптама маманымен өтінімде көрсетілген сапа көрсеткіштері және сынау әдістері бойынша органолептикалық (шитті мақтаның сыртқы түрін стандарттық үлгілермен салыстырып байқау арқылы) және құралдық бағалау арқылы сынау жүргізу - 1 жұмыс күнінен артық емес;</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меңгерушісінің шитті мақта сапасы туралы куәлікке қол қою, ресімдеу - 3 сағаттан артық емес;</w:t>
      </w:r>
      <w:r>
        <w:br/>
      </w:r>
      <w:r>
        <w:rPr>
          <w:rFonts w:ascii="Times New Roman"/>
          <w:b w:val="false"/>
          <w:i w:val="false"/>
          <w:color w:val="000000"/>
          <w:sz w:val="28"/>
        </w:rPr>
        <w:t>
</w:t>
      </w:r>
      <w:r>
        <w:rPr>
          <w:rFonts w:ascii="Times New Roman"/>
          <w:b w:val="false"/>
          <w:i w:val="false"/>
          <w:color w:val="000000"/>
          <w:sz w:val="28"/>
        </w:rPr>
        <w:t>
      6)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Шитті мақтаның сапасына сараптама жүргізу және шитті мақтаның сапасы туралы куәлік беру қағидаларына 4-қосымшаға сәйкес куәлікті № 2 нысандағы журналға тіркеу және қызметті алушыға беру - 30 минуттан артық емес.</w:t>
      </w:r>
    </w:p>
    <w:bookmarkEnd w:id="5"/>
    <w:bookmarkStart w:name="z20"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21" w:id="7"/>
    <w:p>
      <w:pPr>
        <w:spacing w:after="0"/>
        <w:ind w:left="0"/>
        <w:jc w:val="both"/>
      </w:pPr>
      <w:r>
        <w:rPr>
          <w:rFonts w:ascii="Times New Roman"/>
          <w:b w:val="false"/>
          <w:i w:val="false"/>
          <w:color w:val="000000"/>
          <w:sz w:val="28"/>
        </w:rPr>
        <w:t>
      6. Мемлекеттік көрсетілетін қызметті көрсету процесінде келесі құрылымдық-функционалдық бірліктер (бұдан әрі – ҚФБ) қатыстырылады: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меңгерушісі;</w:t>
      </w:r>
      <w:r>
        <w:br/>
      </w:r>
      <w:r>
        <w:rPr>
          <w:rFonts w:ascii="Times New Roman"/>
          <w:b w:val="false"/>
          <w:i w:val="false"/>
          <w:color w:val="000000"/>
          <w:sz w:val="28"/>
        </w:rPr>
        <w:t>
</w:t>
      </w:r>
      <w:r>
        <w:rPr>
          <w:rFonts w:ascii="Times New Roman"/>
          <w:b w:val="false"/>
          <w:i w:val="false"/>
          <w:color w:val="000000"/>
          <w:sz w:val="28"/>
        </w:rPr>
        <w:t>
      2) сарапта маманы;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
      7. Реттілікті мәтіндік кестелік сипаттау және әр ҚФБ-нің әкімшілік әрекеттерінің (рәсімдердің) өзара әрекеттестігі әр әкімшілік әрекетті (рәсімді) орындау мерзімін көрсете отырып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қызметті көрсету үрдісінде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End w:id="7"/>
    <w:bookmarkStart w:name="z27" w:id="8"/>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8"/>
    <w:bookmarkStart w:name="z28" w:id="9"/>
    <w:p>
      <w:pPr>
        <w:spacing w:after="0"/>
        <w:ind w:left="0"/>
        <w:jc w:val="both"/>
      </w:pPr>
      <w:r>
        <w:rPr>
          <w:rFonts w:ascii="Times New Roman"/>
          <w:b w:val="false"/>
          <w:i w:val="false"/>
          <w:color w:val="000000"/>
          <w:sz w:val="28"/>
        </w:rPr>
        <w:t>
      9. Мемлекеттік көрсетілетін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қызметті көрсету кезінде көрсетілетін қызметті алушының «электрондық үкімет» веб-порталы арқылы жүгіну мүмкіндігі көзделмеген.</w:t>
      </w:r>
    </w:p>
    <w:bookmarkEnd w:id="9"/>
    <w:bookmarkStart w:name="z30" w:id="10"/>
    <w:p>
      <w:pPr>
        <w:spacing w:after="0"/>
        <w:ind w:left="0"/>
        <w:jc w:val="both"/>
      </w:pPr>
      <w:r>
        <w:rPr>
          <w:rFonts w:ascii="Times New Roman"/>
          <w:b w:val="false"/>
          <w:i w:val="false"/>
          <w:color w:val="000000"/>
          <w:sz w:val="28"/>
        </w:rPr>
        <w:t xml:space="preserve">
«Шитті мақта сапасы куәлігін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 1 нысан</w:t>
      </w:r>
    </w:p>
    <w:bookmarkStart w:name="z31" w:id="11"/>
    <w:p>
      <w:pPr>
        <w:spacing w:after="0"/>
        <w:ind w:left="0"/>
        <w:jc w:val="left"/>
      </w:pPr>
      <w:r>
        <w:rPr>
          <w:rFonts w:ascii="Times New Roman"/>
          <w:b/>
          <w:i w:val="false"/>
          <w:color w:val="000000"/>
        </w:rPr>
        <w:t xml:space="preserve"> 
Шитті мақта сынамаларын тіркеу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943"/>
        <w:gridCol w:w="1943"/>
        <w:gridCol w:w="1943"/>
        <w:gridCol w:w="1943"/>
        <w:gridCol w:w="1943"/>
        <w:gridCol w:w="1943"/>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 жүргізілген мақта өңдеу ұйымының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салмағы, тонна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іріктеу актісінің № мен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іріктеген маманның қолы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both"/>
      </w:pPr>
      <w:r>
        <w:rPr>
          <w:rFonts w:ascii="Times New Roman"/>
          <w:b w:val="false"/>
          <w:i w:val="false"/>
          <w:color w:val="000000"/>
          <w:sz w:val="28"/>
        </w:rPr>
        <w:t>
«Шитті мақта сапасы куәлігін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 2 нысан</w:t>
      </w:r>
    </w:p>
    <w:bookmarkStart w:name="z33" w:id="13"/>
    <w:p>
      <w:pPr>
        <w:spacing w:after="0"/>
        <w:ind w:left="0"/>
        <w:jc w:val="left"/>
      </w:pPr>
      <w:r>
        <w:rPr>
          <w:rFonts w:ascii="Times New Roman"/>
          <w:b/>
          <w:i w:val="false"/>
          <w:color w:val="000000"/>
        </w:rPr>
        <w:t xml:space="preserve"> 
Шитті мақтаның сапасы туралы куәліктерді тіркеу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40"/>
        <w:gridCol w:w="1940"/>
        <w:gridCol w:w="1940"/>
        <w:gridCol w:w="1940"/>
        <w:gridCol w:w="1940"/>
        <w:gridCol w:w="1961"/>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 және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иесі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іріктелген орын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іріктеу актісінің № мен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 мен салмағы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іріктеген маманның Т.А.Ә. және қолы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«Шитті мақта сапасы куәлігін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14"/>
    <w:bookmarkStart w:name="z35" w:id="15"/>
    <w:p>
      <w:pPr>
        <w:spacing w:after="0"/>
        <w:ind w:left="0"/>
        <w:jc w:val="left"/>
      </w:pPr>
      <w:r>
        <w:rPr>
          <w:rFonts w:ascii="Times New Roman"/>
          <w:b/>
          <w:i w:val="false"/>
          <w:color w:val="000000"/>
        </w:rPr>
        <w:t xml:space="preserve"> 
1-кесте. ҚФБ-нің іс-әрекетіне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839"/>
        <w:gridCol w:w="2120"/>
        <w:gridCol w:w="2120"/>
        <w:gridCol w:w="3351"/>
        <w:gridCol w:w="1990"/>
        <w:gridCol w:w="18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үрдіс (жұмыс барысы, ағымы) әрекеттері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маманы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меңгерушісі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маманы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меңгерушісі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олардың сипаттамасы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өтінімін қабылдайды және тіркейді. Көрсетілетін қызметті алушыға қолхат береді.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сапасына сараптама жүргізу жөніндегі маманды анықтайды, оған тапсырма және өтінім көшірмесі беріледі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іріктеуді жүргізу, арнайы журналда сынамаларды тіркеу.</w:t>
            </w:r>
            <w:r>
              <w:br/>
            </w:r>
            <w:r>
              <w:rPr>
                <w:rFonts w:ascii="Times New Roman"/>
                <w:b w:val="false"/>
                <w:i w:val="false"/>
                <w:color w:val="000000"/>
                <w:sz w:val="20"/>
              </w:rPr>
              <w:t>
Өтінімде көрсетілген сапа көрсеткіштері және сынау әдістері бойынша органолептикалық (шитті мақтаның сыртқы түрін стандарттық үлгілермен салыстырып байқау арқылы) және құралдық бағалау арқылы сынау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нәтижелерін қарау, куәлікті рәсімдеу және қол қою.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куәлік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ұйымдастыру-тарату шешімі)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 жөніндегі маманды анықтау үшін көрсетілетін қызметті берушінің меңгерушісіне өтінімді жолдау.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маманына тапсырма мен өтінімді жіберу.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 акті, журналда тіркеу.</w:t>
            </w:r>
            <w:r>
              <w:br/>
            </w:r>
            <w:r>
              <w:rPr>
                <w:rFonts w:ascii="Times New Roman"/>
                <w:b w:val="false"/>
                <w:i w:val="false"/>
                <w:color w:val="000000"/>
                <w:sz w:val="20"/>
              </w:rPr>
              <w:t>
Сынау хаттамасы.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белгілеу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 шінде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сағаттан артық емес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сағаттан артық емес</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bookmarkStart w:name="z36" w:id="16"/>
    <w:p>
      <w:pPr>
        <w:spacing w:after="0"/>
        <w:ind w:left="0"/>
        <w:jc w:val="left"/>
      </w:pPr>
      <w:r>
        <w:rPr>
          <w:rFonts w:ascii="Times New Roman"/>
          <w:b/>
          <w:i w:val="false"/>
          <w:color w:val="000000"/>
        </w:rPr>
        <w:t xml:space="preserve"> 
2-кесте. Пайдалану нұсқасы.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3534"/>
        <w:gridCol w:w="65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ағымы)</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маманы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меңгерушісі</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маманы</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Көрсетілетін қызметті алушының өтінімін қабылдайды және тіркейді. Көрсетілетін қызметті алушыға қолхат береді(2 сағат ішінде).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Шитті мақта сапасына сараптама жүргізу жөніндегі маманды анықтайды (3 сағаттан артық емес).</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Сынамалар іріктеуді жүргізу, арнайы журналда сынамаларды тіркеу. Өтінімде көрсетілген сапа көрсеткіштері және сынау әдістері бойынша органолептикалық (шитті мақтаның сыртқы түрін стандарттық үлгілермен салыстырып байқау арқылы) және құралдық бағалау арқылы сынау жүргізу, куәлікті ресімдеу (шитті мақта сынамаларын іріктеу – 3 жұмыс күні ішінде).</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Сынау нәтижелерін қарау, куәлікке қол қою (сараптама нәтижелерін алғаннан кейін 3 сағаттан артық емес).</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Көрсетілетін қызметті алушыға куәлік беру (30 минуттан артық емес).</w:t>
            </w:r>
          </w:p>
        </w:tc>
      </w:tr>
    </w:tbl>
    <w:bookmarkStart w:name="z37" w:id="17"/>
    <w:p>
      <w:pPr>
        <w:spacing w:after="0"/>
        <w:ind w:left="0"/>
        <w:jc w:val="both"/>
      </w:pPr>
      <w:r>
        <w:rPr>
          <w:rFonts w:ascii="Times New Roman"/>
          <w:b w:val="false"/>
          <w:i w:val="false"/>
          <w:color w:val="000000"/>
          <w:sz w:val="28"/>
        </w:rPr>
        <w:t>
«Шитті мақта сапасы куәлігін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17"/>
    <w:bookmarkStart w:name="z38" w:id="18"/>
    <w:p>
      <w:pPr>
        <w:spacing w:after="0"/>
        <w:ind w:left="0"/>
        <w:jc w:val="left"/>
      </w:pPr>
      <w:r>
        <w:rPr>
          <w:rFonts w:ascii="Times New Roman"/>
          <w:b/>
          <w:i w:val="false"/>
          <w:color w:val="000000"/>
        </w:rPr>
        <w:t xml:space="preserve"> 
Мемлекеттік көрсетілетін қызметті көрсету үрдісінде әкімшілік әрекеттердің логикалық реттілігі мен ҚФБ арасындағы өзара байланысты көрсететін сызба</w:t>
      </w:r>
    </w:p>
    <w:bookmarkEnd w:id="18"/>
    <w:p>
      <w:pPr>
        <w:spacing w:after="0"/>
        <w:ind w:left="0"/>
        <w:jc w:val="both"/>
      </w:pPr>
      <w:r>
        <w:drawing>
          <wp:inline distT="0" distB="0" distL="0" distR="0">
            <wp:extent cx="91059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05900" cy="433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