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48b9" w14:textId="13b4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Көші-қон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9 сәуірдегі № 157-ө бұйрығы. Қазақстан Республикасының Әділет министрлігінде 2014 жылы 14 мамырда № 9420 тіркелді. Күші жойылды - Қазақстан Республикасы Денсаулық сақтау және Әлеуметтік даму министрінің 2014 жылғы 17 қазандағы № 145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2014.10.17 </w:t>
      </w:r>
      <w:r>
        <w:rPr>
          <w:rFonts w:ascii="Times New Roman"/>
          <w:b w:val="false"/>
          <w:i w:val="false"/>
          <w:color w:val="ff0000"/>
          <w:sz w:val="28"/>
        </w:rPr>
        <w:t>№ 145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Республикасының Заңы 29-бабының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Еңбек және халықты әлеуметтік қорғау министрлігінің кейбір мәселелері» Қазақстан Республикасы Үкіметінің 2004 жылғы 29 қазандағы № 1132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Көші-қон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157-ө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Көші-қон комитеті» мемлекеттік мекемесінің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 мемлекеттік мекемесі (бұдан әрі – Комитет) Қазақстан Республикасы Еңбек және халықты әлеуметтік қорғау министрлігінің (бұдан әрі – Министрлік) құзыреті шегінде халықтың көші-қоны саласындағы көші-қон үдерістерін реттеу және жұмысты үйлестіруді жүзеге асыратын ведомствосы (бұдан әрі – реттеу саласы)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2. Комитет Министрлікке ведомстволық бағынысты мемлекеттік мекеменің ұйымдық-құқықтық нысанындағы заңды тұлға болып табылады, мемлекеттік тілде өзінің атауы бар мөрі мен мөртаңбалары,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қағидаларымен белгіленген үлгідегі бланкілері болады.</w:t>
      </w:r>
      <w:r>
        <w:br/>
      </w:r>
      <w:r>
        <w:rPr>
          <w:rFonts w:ascii="Times New Roman"/>
          <w:b w:val="false"/>
          <w:i w:val="false"/>
          <w:color w:val="000000"/>
          <w:sz w:val="28"/>
        </w:rPr>
        <w:t>
</w:t>
      </w:r>
      <w:r>
        <w:rPr>
          <w:rFonts w:ascii="Times New Roman"/>
          <w:b w:val="false"/>
          <w:i w:val="false"/>
          <w:color w:val="000000"/>
          <w:sz w:val="28"/>
        </w:rPr>
        <w:t>
      3.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4. Комитет өз құзыреті шегінде мемлекеттің атынан азаматтық-құқықтық қатынастардың тарапы болады.</w:t>
      </w:r>
      <w:r>
        <w:br/>
      </w:r>
      <w:r>
        <w:rPr>
          <w:rFonts w:ascii="Times New Roman"/>
          <w:b w:val="false"/>
          <w:i w:val="false"/>
          <w:color w:val="000000"/>
          <w:sz w:val="28"/>
        </w:rPr>
        <w:t>
</w:t>
      </w:r>
      <w:r>
        <w:rPr>
          <w:rFonts w:ascii="Times New Roman"/>
          <w:b w:val="false"/>
          <w:i w:val="false"/>
          <w:color w:val="000000"/>
          <w:sz w:val="28"/>
        </w:rPr>
        <w:t>
      5. Комитеттің құрылымы мен штат санын Қазақстан Республикасы Еңбек және халықты әлеуметтік қорғау министрімен (бұдан әрі – Министр) келіскеннен кейін Министрліктің жауапты хатшысы (бұдан әрі – жауапты хатшы) бекітеді.</w:t>
      </w:r>
      <w:r>
        <w:br/>
      </w:r>
      <w:r>
        <w:rPr>
          <w:rFonts w:ascii="Times New Roman"/>
          <w:b w:val="false"/>
          <w:i w:val="false"/>
          <w:color w:val="000000"/>
          <w:sz w:val="28"/>
        </w:rPr>
        <w:t>
</w:t>
      </w:r>
      <w:r>
        <w:rPr>
          <w:rFonts w:ascii="Times New Roman"/>
          <w:b w:val="false"/>
          <w:i w:val="false"/>
          <w:color w:val="000000"/>
          <w:sz w:val="28"/>
        </w:rPr>
        <w:t>
      6. Заңды тұлғаның орналасқан жері: Қазақстан Республикасы, 010000, Астана қаласы, Орынбор көшесі, 8-үй, 6-кіреберіс,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xml:space="preserve">
      7. Мемлекеттік органның толық атауы – </w:t>
      </w:r>
      <w:r>
        <w:br/>
      </w:r>
      <w:r>
        <w:rPr>
          <w:rFonts w:ascii="Times New Roman"/>
          <w:b w:val="false"/>
          <w:i w:val="false"/>
          <w:color w:val="000000"/>
          <w:sz w:val="28"/>
        </w:rPr>
        <w:t>
      «Қазақстан Республикасы Еңбек және халықты әлеуметтік қорғау министрлігінің Көші-қон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8. Осы Ереже «Қазақстан Республикасы Еңбек және халықты әлеуметтік қорғау министрлігінің Көші-қон комитеті»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9.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10. Жұмыс режимі Қазақстан Республикасының еңбек заңнамасына сәйкес Министрліктің жұмыс регламентінде белгіленеді.</w:t>
      </w:r>
      <w:r>
        <w:br/>
      </w:r>
      <w:r>
        <w:rPr>
          <w:rFonts w:ascii="Times New Roman"/>
          <w:b w:val="false"/>
          <w:i w:val="false"/>
          <w:color w:val="000000"/>
          <w:sz w:val="28"/>
        </w:rPr>
        <w:t>
</w:t>
      </w:r>
      <w:r>
        <w:rPr>
          <w:rFonts w:ascii="Times New Roman"/>
          <w:b w:val="false"/>
          <w:i w:val="false"/>
          <w:color w:val="000000"/>
          <w:sz w:val="28"/>
        </w:rPr>
        <w:t xml:space="preserve">
      11. Комитеттің функциялары болып табылатын міндеттерді орындау мәніне Комитет кәсіпкерлік субъектілерімен шарттық қатынастарға түспейді. </w:t>
      </w:r>
      <w:r>
        <w:br/>
      </w:r>
      <w:r>
        <w:rPr>
          <w:rFonts w:ascii="Times New Roman"/>
          <w:b w:val="false"/>
          <w:i w:val="false"/>
          <w:color w:val="000000"/>
          <w:sz w:val="28"/>
        </w:rPr>
        <w:t>
</w:t>
      </w:r>
      <w:r>
        <w:rPr>
          <w:rFonts w:ascii="Times New Roman"/>
          <w:b w:val="false"/>
          <w:i w:val="false"/>
          <w:color w:val="000000"/>
          <w:sz w:val="28"/>
        </w:rPr>
        <w:t>
      12. Комитет мынадай:</w:t>
      </w:r>
      <w:r>
        <w:br/>
      </w:r>
      <w:r>
        <w:rPr>
          <w:rFonts w:ascii="Times New Roman"/>
          <w:b w:val="false"/>
          <w:i w:val="false"/>
          <w:color w:val="000000"/>
          <w:sz w:val="28"/>
        </w:rPr>
        <w:t>
      этникалық көші-қонды реттеу басқармасы;</w:t>
      </w:r>
      <w:r>
        <w:br/>
      </w:r>
      <w:r>
        <w:rPr>
          <w:rFonts w:ascii="Times New Roman"/>
          <w:b w:val="false"/>
          <w:i w:val="false"/>
          <w:color w:val="000000"/>
          <w:sz w:val="28"/>
        </w:rPr>
        <w:t>
      еңбек көші-қонын реттеу басқармасы;</w:t>
      </w:r>
      <w:r>
        <w:br/>
      </w:r>
      <w:r>
        <w:rPr>
          <w:rFonts w:ascii="Times New Roman"/>
          <w:b w:val="false"/>
          <w:i w:val="false"/>
          <w:color w:val="000000"/>
          <w:sz w:val="28"/>
        </w:rPr>
        <w:t>
      көші-қон үдерістерін үйлестіру және мониторингілеу басқармасынан тұрады.</w:t>
      </w:r>
    </w:p>
    <w:bookmarkEnd w:id="4"/>
    <w:bookmarkStart w:name="z23" w:id="5"/>
    <w:p>
      <w:pPr>
        <w:spacing w:after="0"/>
        <w:ind w:left="0"/>
        <w:jc w:val="left"/>
      </w:pPr>
      <w:r>
        <w:rPr>
          <w:rFonts w:ascii="Times New Roman"/>
          <w:b/>
          <w:i w:val="false"/>
          <w:color w:val="000000"/>
        </w:rPr>
        <w:t xml:space="preserve"> 
2. Комитеттің негізгі міндеттері мен функциялары</w:t>
      </w:r>
    </w:p>
    <w:bookmarkEnd w:id="5"/>
    <w:bookmarkStart w:name="z24" w:id="6"/>
    <w:p>
      <w:pPr>
        <w:spacing w:after="0"/>
        <w:ind w:left="0"/>
        <w:jc w:val="both"/>
      </w:pPr>
      <w:r>
        <w:rPr>
          <w:rFonts w:ascii="Times New Roman"/>
          <w:b w:val="false"/>
          <w:i w:val="false"/>
          <w:color w:val="000000"/>
          <w:sz w:val="28"/>
        </w:rPr>
        <w:t xml:space="preserve">
      13. Міндеттер: </w:t>
      </w:r>
      <w:r>
        <w:br/>
      </w:r>
      <w:r>
        <w:rPr>
          <w:rFonts w:ascii="Times New Roman"/>
          <w:b w:val="false"/>
          <w:i w:val="false"/>
          <w:color w:val="000000"/>
          <w:sz w:val="28"/>
        </w:rPr>
        <w:t>
      халықтың көші-қоны саласындағы мемлекеттік саясатты іске асыру;</w:t>
      </w:r>
      <w:r>
        <w:br/>
      </w:r>
      <w:r>
        <w:rPr>
          <w:rFonts w:ascii="Times New Roman"/>
          <w:b w:val="false"/>
          <w:i w:val="false"/>
          <w:color w:val="000000"/>
          <w:sz w:val="28"/>
        </w:rPr>
        <w:t>
      шетелдiк жұмыс күшiн тартуды квоталау және ішкі көші-қон ағынын оңтайландыру жолымен iшкi еңбек нарығын қорғау;</w:t>
      </w:r>
      <w:r>
        <w:br/>
      </w:r>
      <w:r>
        <w:rPr>
          <w:rFonts w:ascii="Times New Roman"/>
          <w:b w:val="false"/>
          <w:i w:val="false"/>
          <w:color w:val="000000"/>
          <w:sz w:val="28"/>
        </w:rPr>
        <w:t>
      көшіп-қонушылардың ел аумағында ұтымды қоныстандырылуын қамтамасыз ету.</w:t>
      </w:r>
      <w:r>
        <w:br/>
      </w:r>
      <w:r>
        <w:rPr>
          <w:rFonts w:ascii="Times New Roman"/>
          <w:b w:val="false"/>
          <w:i w:val="false"/>
          <w:color w:val="000000"/>
          <w:sz w:val="28"/>
        </w:rPr>
        <w:t>
      Функциялар:</w:t>
      </w:r>
      <w:r>
        <w:br/>
      </w:r>
      <w:r>
        <w:rPr>
          <w:rFonts w:ascii="Times New Roman"/>
          <w:b w:val="false"/>
          <w:i w:val="false"/>
          <w:color w:val="000000"/>
          <w:sz w:val="28"/>
        </w:rPr>
        <w:t>
</w:t>
      </w:r>
      <w:r>
        <w:rPr>
          <w:rFonts w:ascii="Times New Roman"/>
          <w:b w:val="false"/>
          <w:i w:val="false"/>
          <w:color w:val="000000"/>
          <w:sz w:val="28"/>
        </w:rPr>
        <w:t>
      1) көші-қон үдерістерін мониторингілеуді жүзеге асыру;</w:t>
      </w:r>
      <w:r>
        <w:br/>
      </w:r>
      <w:r>
        <w:rPr>
          <w:rFonts w:ascii="Times New Roman"/>
          <w:b w:val="false"/>
          <w:i w:val="false"/>
          <w:color w:val="000000"/>
          <w:sz w:val="28"/>
        </w:rPr>
        <w:t>
</w:t>
      </w:r>
      <w:r>
        <w:rPr>
          <w:rFonts w:ascii="Times New Roman"/>
          <w:b w:val="false"/>
          <w:i w:val="false"/>
          <w:color w:val="000000"/>
          <w:sz w:val="28"/>
        </w:rPr>
        <w:t>
      2) Министрліктің басшылығына көші-қон үдерістерін мониторингілеу нәтижелерін ұсыну;</w:t>
      </w:r>
      <w:r>
        <w:br/>
      </w:r>
      <w:r>
        <w:rPr>
          <w:rFonts w:ascii="Times New Roman"/>
          <w:b w:val="false"/>
          <w:i w:val="false"/>
          <w:color w:val="000000"/>
          <w:sz w:val="28"/>
        </w:rPr>
        <w:t>
</w:t>
      </w:r>
      <w:r>
        <w:rPr>
          <w:rFonts w:ascii="Times New Roman"/>
          <w:b w:val="false"/>
          <w:i w:val="false"/>
          <w:color w:val="000000"/>
          <w:sz w:val="28"/>
        </w:rPr>
        <w:t>
      3) Министрліктің басшылығына көші-қон үдерістерін реттеу және мониторингілеу саласында шаралар жүйесін дайындау жөнінде ұсыныстар енгізу;</w:t>
      </w:r>
      <w:r>
        <w:br/>
      </w:r>
      <w:r>
        <w:rPr>
          <w:rFonts w:ascii="Times New Roman"/>
          <w:b w:val="false"/>
          <w:i w:val="false"/>
          <w:color w:val="000000"/>
          <w:sz w:val="28"/>
        </w:rPr>
        <w:t>
</w:t>
      </w:r>
      <w:r>
        <w:rPr>
          <w:rFonts w:ascii="Times New Roman"/>
          <w:b w:val="false"/>
          <w:i w:val="false"/>
          <w:color w:val="000000"/>
          <w:sz w:val="28"/>
        </w:rPr>
        <w:t>
      4) еңбекші көшіп-қонушылардың және этникалық қазақтардың бірыңғай дерекқорын қалыптастыру және Қазақстан Республикасы ішкі істер органдарының, ұлттық қауіпсіздік органдарының, Сыртқы істер министрлігінің тиісті ақпараттық жүйелерімен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5) еңбек қатынастары және халықтың көші-қоны саласындағы жергiлiктi атқарушы органдарды үйлестіруді және оларға әдiстемелiк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6) Министрліктің басшылығына халықтың көші-қоны мәселелері жөніндегі мемлекеттік органның қызметін ведомствоаралық үйлестіруді жүзеге асыру бойынша ұсыныстар енгізу;</w:t>
      </w:r>
      <w:r>
        <w:br/>
      </w:r>
      <w:r>
        <w:rPr>
          <w:rFonts w:ascii="Times New Roman"/>
          <w:b w:val="false"/>
          <w:i w:val="false"/>
          <w:color w:val="000000"/>
          <w:sz w:val="28"/>
        </w:rPr>
        <w:t>
</w:t>
      </w:r>
      <w:r>
        <w:rPr>
          <w:rFonts w:ascii="Times New Roman"/>
          <w:b w:val="false"/>
          <w:i w:val="false"/>
          <w:color w:val="000000"/>
          <w:sz w:val="28"/>
        </w:rPr>
        <w:t>
      7) құзыреті шегінде шет мемлекеттердің уәкілетті органдарымен және халықаралық ұйымдармен көші-қон үдерістерін реттеу саласындағы ынтымақтастықты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8) құзыреті шегінде Қазақстан Республикасының халықтың көші-қоны туралы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Президентінің және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14. Міндет: өңірлердің демографиялық және әлеуметтік-экономикалық даму мүдделерін ескере отырып, оралмандардың ұтымды қоныстануын ұйымдастыру, этникалық қазақтардың тарихи отанына қоныс аударуына жәрдемдесу.</w:t>
      </w:r>
      <w:r>
        <w:br/>
      </w:r>
      <w:r>
        <w:rPr>
          <w:rFonts w:ascii="Times New Roman"/>
          <w:b w:val="false"/>
          <w:i w:val="false"/>
          <w:color w:val="000000"/>
          <w:sz w:val="28"/>
        </w:rPr>
        <w:t>
      Функциялар:</w:t>
      </w:r>
      <w:r>
        <w:br/>
      </w:r>
      <w:r>
        <w:rPr>
          <w:rFonts w:ascii="Times New Roman"/>
          <w:b w:val="false"/>
          <w:i w:val="false"/>
          <w:color w:val="000000"/>
          <w:sz w:val="28"/>
        </w:rPr>
        <w:t>
</w:t>
      </w:r>
      <w:r>
        <w:rPr>
          <w:rFonts w:ascii="Times New Roman"/>
          <w:b w:val="false"/>
          <w:i w:val="false"/>
          <w:color w:val="000000"/>
          <w:sz w:val="28"/>
        </w:rPr>
        <w:t>
      1) оралман мәртебесін беру тәртібін айқындау жөнінде ұсыныстар әзірлеп, Министрліктің басшылығына енгізу;</w:t>
      </w:r>
      <w:r>
        <w:br/>
      </w:r>
      <w:r>
        <w:rPr>
          <w:rFonts w:ascii="Times New Roman"/>
          <w:b w:val="false"/>
          <w:i w:val="false"/>
          <w:color w:val="000000"/>
          <w:sz w:val="28"/>
        </w:rPr>
        <w:t>
</w:t>
      </w:r>
      <w:r>
        <w:rPr>
          <w:rFonts w:ascii="Times New Roman"/>
          <w:b w:val="false"/>
          <w:i w:val="false"/>
          <w:color w:val="000000"/>
          <w:sz w:val="28"/>
        </w:rPr>
        <w:t>
      2) Министрліктің басшылығына оралмандарды қоныстандыру үшін өңірлерді айқындау туралы ұсыныстар енгізу;</w:t>
      </w:r>
      <w:r>
        <w:br/>
      </w:r>
      <w:r>
        <w:rPr>
          <w:rFonts w:ascii="Times New Roman"/>
          <w:b w:val="false"/>
          <w:i w:val="false"/>
          <w:color w:val="000000"/>
          <w:sz w:val="28"/>
        </w:rPr>
        <w:t>
</w:t>
      </w:r>
      <w:r>
        <w:rPr>
          <w:rFonts w:ascii="Times New Roman"/>
          <w:b w:val="false"/>
          <w:i w:val="false"/>
          <w:color w:val="000000"/>
          <w:sz w:val="28"/>
        </w:rPr>
        <w:t>
      3) оралман мәртебесін беруден бас тарту туралы шағымдарды қарау;</w:t>
      </w:r>
      <w:r>
        <w:br/>
      </w:r>
      <w:r>
        <w:rPr>
          <w:rFonts w:ascii="Times New Roman"/>
          <w:b w:val="false"/>
          <w:i w:val="false"/>
          <w:color w:val="000000"/>
          <w:sz w:val="28"/>
        </w:rPr>
        <w:t>
</w:t>
      </w:r>
      <w:r>
        <w:rPr>
          <w:rFonts w:ascii="Times New Roman"/>
          <w:b w:val="false"/>
          <w:i w:val="false"/>
          <w:color w:val="000000"/>
          <w:sz w:val="28"/>
        </w:rPr>
        <w:t>
      4) этникалық қазақтардың оралман мәртебесін беру туралы өтiнiштері мен құжаттарын оралман мәртебесін беру туралы шешім шығару үшін жергілікті атқарушы органдарға жіберу;</w:t>
      </w:r>
      <w:r>
        <w:br/>
      </w:r>
      <w:r>
        <w:rPr>
          <w:rFonts w:ascii="Times New Roman"/>
          <w:b w:val="false"/>
          <w:i w:val="false"/>
          <w:color w:val="000000"/>
          <w:sz w:val="28"/>
        </w:rPr>
        <w:t>
</w:t>
      </w:r>
      <w:r>
        <w:rPr>
          <w:rFonts w:ascii="Times New Roman"/>
          <w:b w:val="false"/>
          <w:i w:val="false"/>
          <w:color w:val="000000"/>
          <w:sz w:val="28"/>
        </w:rPr>
        <w:t>
      5) оралман мәртебесін беру туралы не одан бас тартудың негiзделген дәлелдi себептерімен бас тарту туралы жергілікті атқарушы орган қабылдаған шешімді өтiнiш берушiге жеткiзу үшiн Қазақстан Республикасының шетелдегi мекемелерiне жiберу;</w:t>
      </w:r>
      <w:r>
        <w:br/>
      </w:r>
      <w:r>
        <w:rPr>
          <w:rFonts w:ascii="Times New Roman"/>
          <w:b w:val="false"/>
          <w:i w:val="false"/>
          <w:color w:val="000000"/>
          <w:sz w:val="28"/>
        </w:rPr>
        <w:t>
</w:t>
      </w:r>
      <w:r>
        <w:rPr>
          <w:rFonts w:ascii="Times New Roman"/>
          <w:b w:val="false"/>
          <w:i w:val="false"/>
          <w:color w:val="000000"/>
          <w:sz w:val="28"/>
        </w:rPr>
        <w:t>
      6) шетелдегі мекемелерге оралман мәртебесiн алуға үмiткердiң ұлтын растау туралы сауал жіберу.</w:t>
      </w:r>
      <w:r>
        <w:br/>
      </w:r>
      <w:r>
        <w:rPr>
          <w:rFonts w:ascii="Times New Roman"/>
          <w:b w:val="false"/>
          <w:i w:val="false"/>
          <w:color w:val="000000"/>
          <w:sz w:val="28"/>
        </w:rPr>
        <w:t>
</w:t>
      </w:r>
      <w:r>
        <w:rPr>
          <w:rFonts w:ascii="Times New Roman"/>
          <w:b w:val="false"/>
          <w:i w:val="false"/>
          <w:color w:val="000000"/>
          <w:sz w:val="28"/>
        </w:rPr>
        <w:t>
      15. Міндет: Қазақстан Республикасында еңбек қызметін жүзеге асыру үшін жоғары білікті шетелдік жұмыс күшін тарту.</w:t>
      </w:r>
      <w:r>
        <w:br/>
      </w:r>
      <w:r>
        <w:rPr>
          <w:rFonts w:ascii="Times New Roman"/>
          <w:b w:val="false"/>
          <w:i w:val="false"/>
          <w:color w:val="000000"/>
          <w:sz w:val="28"/>
        </w:rPr>
        <w:t>
      Функциялар:</w:t>
      </w:r>
      <w:r>
        <w:br/>
      </w:r>
      <w:r>
        <w:rPr>
          <w:rFonts w:ascii="Times New Roman"/>
          <w:b w:val="false"/>
          <w:i w:val="false"/>
          <w:color w:val="000000"/>
          <w:sz w:val="28"/>
        </w:rPr>
        <w:t>
</w:t>
      </w:r>
      <w:r>
        <w:rPr>
          <w:rFonts w:ascii="Times New Roman"/>
          <w:b w:val="false"/>
          <w:i w:val="false"/>
          <w:color w:val="000000"/>
          <w:sz w:val="28"/>
        </w:rPr>
        <w:t>
      1) Министрліктің басшылығына ішкі көшіп-қонушылардың қоныс аудару квотасын қалыптастыру, шетелдік жұмыс күшін тарту жөнінде ұсыныстар әзірлеу және енгізу;</w:t>
      </w:r>
      <w:r>
        <w:br/>
      </w:r>
      <w:r>
        <w:rPr>
          <w:rFonts w:ascii="Times New Roman"/>
          <w:b w:val="false"/>
          <w:i w:val="false"/>
          <w:color w:val="000000"/>
          <w:sz w:val="28"/>
        </w:rPr>
        <w:t>
</w:t>
      </w:r>
      <w:r>
        <w:rPr>
          <w:rFonts w:ascii="Times New Roman"/>
          <w:b w:val="false"/>
          <w:i w:val="false"/>
          <w:color w:val="000000"/>
          <w:sz w:val="28"/>
        </w:rPr>
        <w:t>
      2) Министрліктің басшылығына ішкі көшіп-қонушыларды қоныстандыру және шетелдік жұмыс күшін тартуға арналған квоталарды облыстардың, республикалық маңызы бар қалалар мен елорданың арасында бөлу жөнінде ұсыныстар енгізу.</w:t>
      </w:r>
      <w:r>
        <w:br/>
      </w:r>
      <w:r>
        <w:rPr>
          <w:rFonts w:ascii="Times New Roman"/>
          <w:b w:val="false"/>
          <w:i w:val="false"/>
          <w:color w:val="000000"/>
          <w:sz w:val="28"/>
        </w:rPr>
        <w:t>
</w:t>
      </w:r>
      <w:r>
        <w:rPr>
          <w:rFonts w:ascii="Times New Roman"/>
          <w:b w:val="false"/>
          <w:i w:val="false"/>
          <w:color w:val="000000"/>
          <w:sz w:val="28"/>
        </w:rPr>
        <w:t>
      3) «Шетелдік жұмыс күші» автоматтандырылған ақпараттық жүйесі дерекқорын қалыптастыру.</w:t>
      </w:r>
    </w:p>
    <w:bookmarkEnd w:id="6"/>
    <w:bookmarkStart w:name="z45" w:id="7"/>
    <w:p>
      <w:pPr>
        <w:spacing w:after="0"/>
        <w:ind w:left="0"/>
        <w:jc w:val="left"/>
      </w:pPr>
      <w:r>
        <w:rPr>
          <w:rFonts w:ascii="Times New Roman"/>
          <w:b/>
          <w:i w:val="false"/>
          <w:color w:val="000000"/>
        </w:rPr>
        <w:t xml:space="preserve"> 
3. Комитеттің қызметін ұйымдастыру</w:t>
      </w:r>
    </w:p>
    <w:bookmarkEnd w:id="7"/>
    <w:bookmarkStart w:name="z46" w:id="8"/>
    <w:p>
      <w:pPr>
        <w:spacing w:after="0"/>
        <w:ind w:left="0"/>
        <w:jc w:val="both"/>
      </w:pPr>
      <w:r>
        <w:rPr>
          <w:rFonts w:ascii="Times New Roman"/>
          <w:b w:val="false"/>
          <w:i w:val="false"/>
          <w:color w:val="000000"/>
          <w:sz w:val="28"/>
        </w:rPr>
        <w:t>
      16. Комитетті Төраға басқарады, оны Министр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17. Комитет төрағасының оның ұсынысы бойынша жауапты хатшы қызметке тағайындайтын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
      18. Комитеттің төрағасы Комитетке жүктелген міндеттер мен функциялардың орындалуына басшылықты ұйымдастырады және жүзеге асырады. </w:t>
      </w:r>
      <w:r>
        <w:br/>
      </w:r>
      <w:r>
        <w:rPr>
          <w:rFonts w:ascii="Times New Roman"/>
          <w:b w:val="false"/>
          <w:i w:val="false"/>
          <w:color w:val="000000"/>
          <w:sz w:val="28"/>
        </w:rPr>
        <w:t>
</w:t>
      </w:r>
      <w:r>
        <w:rPr>
          <w:rFonts w:ascii="Times New Roman"/>
          <w:b w:val="false"/>
          <w:i w:val="false"/>
          <w:color w:val="000000"/>
          <w:sz w:val="28"/>
        </w:rPr>
        <w:t>
      19. Комитеттің төрағасы жауапты хатшыға Комитеттің құрылымы және штат кестесі жөнінде ұсыныстар береді.</w:t>
      </w:r>
      <w:r>
        <w:br/>
      </w:r>
      <w:r>
        <w:rPr>
          <w:rFonts w:ascii="Times New Roman"/>
          <w:b w:val="false"/>
          <w:i w:val="false"/>
          <w:color w:val="000000"/>
          <w:sz w:val="28"/>
        </w:rPr>
        <w:t>
</w:t>
      </w:r>
      <w:r>
        <w:rPr>
          <w:rFonts w:ascii="Times New Roman"/>
          <w:b w:val="false"/>
          <w:i w:val="false"/>
          <w:color w:val="000000"/>
          <w:sz w:val="28"/>
        </w:rPr>
        <w:t>
      20. Осы мақсатта Комитеттің төрағасы:</w:t>
      </w:r>
      <w:r>
        <w:br/>
      </w:r>
      <w:r>
        <w:rPr>
          <w:rFonts w:ascii="Times New Roman"/>
          <w:b w:val="false"/>
          <w:i w:val="false"/>
          <w:color w:val="000000"/>
          <w:sz w:val="28"/>
        </w:rPr>
        <w:t>
</w:t>
      </w:r>
      <w:r>
        <w:rPr>
          <w:rFonts w:ascii="Times New Roman"/>
          <w:b w:val="false"/>
          <w:i w:val="false"/>
          <w:color w:val="000000"/>
          <w:sz w:val="28"/>
        </w:rPr>
        <w:t>
      1) өзінің орынбасарларының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
      2) Комитеттің құрамына кіретін құрылымдық бөлімшелер басшыларының міндеттерін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
      3)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4) этникалық қазақтардың оралман мәртебесін беру туралы өтiнiштері мен құжаттары келіп түскен күннен бастап бес жұмыс күні ішінде оларды оралман мәртебесін беру туралы шешімдер қабылдау үшін жергілікті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5) оралман мәртебесін беру туралы не одан бас тартудың негiзделген дәлелдi себептерімен бас тарту туралы жергілікті атқарушы органдар қабылдаған шешімді өтiнiш берушiге жеткiзу үшiн Қазақстан Республикасының шетелдегi мекемелерiне жiбередi;</w:t>
      </w:r>
      <w:r>
        <w:br/>
      </w:r>
      <w:r>
        <w:rPr>
          <w:rFonts w:ascii="Times New Roman"/>
          <w:b w:val="false"/>
          <w:i w:val="false"/>
          <w:color w:val="000000"/>
          <w:sz w:val="28"/>
        </w:rPr>
        <w:t>
</w:t>
      </w:r>
      <w:r>
        <w:rPr>
          <w:rFonts w:ascii="Times New Roman"/>
          <w:b w:val="false"/>
          <w:i w:val="false"/>
          <w:color w:val="000000"/>
          <w:sz w:val="28"/>
        </w:rPr>
        <w:t>
      6) екі немесе одан көп әкiмшiлiк-аумақтық бірліктер аумағында қолданылатын рұқсатты беруге немесе ұзартуға негіздеме алған күннен бастап жеті жұмыс күні ішінде жергілікті атқарушы органдардың, Астана мен Алматы қалаларының өңірлік деңгейде халықты жұмыспен қамтуға жәрдемдесуді және жұмыссыздықтан әлеуметтік қорғауды қамтамасыз ететін құрылымдық бөлімшесіне келісу немесе келісуден бас тарту туралы хат жібереді.</w:t>
      </w:r>
      <w:r>
        <w:br/>
      </w:r>
      <w:r>
        <w:rPr>
          <w:rFonts w:ascii="Times New Roman"/>
          <w:b w:val="false"/>
          <w:i w:val="false"/>
          <w:color w:val="000000"/>
          <w:sz w:val="28"/>
        </w:rPr>
        <w:t>
</w:t>
      </w:r>
      <w:r>
        <w:rPr>
          <w:rFonts w:ascii="Times New Roman"/>
          <w:b w:val="false"/>
          <w:i w:val="false"/>
          <w:color w:val="000000"/>
          <w:sz w:val="28"/>
        </w:rPr>
        <w:t>
      7) жұмыс берушінің жұмыстарды орындауға, қызметтерді көрсетуге арналған шарттарында, келісімшарттарында шарттың, келісімшарттың басқа әкімшілік-аумақтық бірліктер аумағында қолданылуы көрсетілмеген жағдайда, екі және одан көп әкімшілік-аумақтық бірліктерде еңбек қызметін жүзеге асыру үшін шетелдік жұмыс күшін тартуға арналған рұқсатты беруге келісім беруден бас тартады;</w:t>
      </w:r>
      <w:r>
        <w:br/>
      </w:r>
      <w:r>
        <w:rPr>
          <w:rFonts w:ascii="Times New Roman"/>
          <w:b w:val="false"/>
          <w:i w:val="false"/>
          <w:color w:val="000000"/>
          <w:sz w:val="28"/>
        </w:rPr>
        <w:t>
</w:t>
      </w:r>
      <w:r>
        <w:rPr>
          <w:rFonts w:ascii="Times New Roman"/>
          <w:b w:val="false"/>
          <w:i w:val="false"/>
          <w:color w:val="000000"/>
          <w:sz w:val="28"/>
        </w:rPr>
        <w:t>
      8) Комитеттің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9) Комитеттің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xml:space="preserve">
      10) Комитеттің қызметкерлерін көтермелейді және тәртіптік жаза қолданады; </w:t>
      </w:r>
      <w:r>
        <w:br/>
      </w:r>
      <w:r>
        <w:rPr>
          <w:rFonts w:ascii="Times New Roman"/>
          <w:b w:val="false"/>
          <w:i w:val="false"/>
          <w:color w:val="000000"/>
          <w:sz w:val="28"/>
        </w:rPr>
        <w:t>
</w:t>
      </w:r>
      <w:r>
        <w:rPr>
          <w:rFonts w:ascii="Times New Roman"/>
          <w:b w:val="false"/>
          <w:i w:val="false"/>
          <w:color w:val="000000"/>
          <w:sz w:val="28"/>
        </w:rPr>
        <w:t>
      11) Комитеттің қызметкерлерін іссапарға жіберу, демалыстар беру, материалдық көмек көрсету, даярлау (қайта даярлау), біліктілігін арттыру, көтермелеу, қосымша ақылар төлеу және сыйлықақылар беру мәселелерін шешеді;</w:t>
      </w:r>
      <w:r>
        <w:br/>
      </w:r>
      <w:r>
        <w:rPr>
          <w:rFonts w:ascii="Times New Roman"/>
          <w:b w:val="false"/>
          <w:i w:val="false"/>
          <w:color w:val="000000"/>
          <w:sz w:val="28"/>
        </w:rPr>
        <w:t>
</w:t>
      </w:r>
      <w:r>
        <w:rPr>
          <w:rFonts w:ascii="Times New Roman"/>
          <w:b w:val="false"/>
          <w:i w:val="false"/>
          <w:color w:val="000000"/>
          <w:sz w:val="28"/>
        </w:rPr>
        <w:t>
      12) өз құзыреті шегінде Комитетте сыбайлас жемқорлыққа қарсы іс-қимылға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13) мемлекеттік органдар мен өзге де ұйымдарда Комитеттің атынан өкілдік етеді;</w:t>
      </w:r>
      <w:r>
        <w:br/>
      </w:r>
      <w:r>
        <w:rPr>
          <w:rFonts w:ascii="Times New Roman"/>
          <w:b w:val="false"/>
          <w:i w:val="false"/>
          <w:color w:val="000000"/>
          <w:sz w:val="28"/>
        </w:rPr>
        <w:t>
</w:t>
      </w:r>
      <w:r>
        <w:rPr>
          <w:rFonts w:ascii="Times New Roman"/>
          <w:b w:val="false"/>
          <w:i w:val="false"/>
          <w:color w:val="000000"/>
          <w:sz w:val="28"/>
        </w:rPr>
        <w:t>
      14) азаматтарды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21. Комитет төрағасының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өкілеттіктерінің шегінде Комитеттің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Комитеттің төрағасы болмаған кезеңде Комитетке жүктелген міндеттер мен функциялардың орындалуына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3) Комитеттің төрағасы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22. Комитеттің құзыретіне кіретін мәселелер бойынша Комитет атынан басқа мемлекеттік органдарға жіберілетін құжаттарға Комитеттің төрағасы, ол болмаған жағдайда - оны алмастыратын адам қол қояды.</w:t>
      </w:r>
    </w:p>
    <w:bookmarkEnd w:id="8"/>
    <w:bookmarkStart w:name="z70" w:id="9"/>
    <w:p>
      <w:pPr>
        <w:spacing w:after="0"/>
        <w:ind w:left="0"/>
        <w:jc w:val="left"/>
      </w:pPr>
      <w:r>
        <w:rPr>
          <w:rFonts w:ascii="Times New Roman"/>
          <w:b/>
          <w:i w:val="false"/>
          <w:color w:val="000000"/>
        </w:rPr>
        <w:t xml:space="preserve"> 
4. Комитеттің мүлкі</w:t>
      </w:r>
    </w:p>
    <w:bookmarkEnd w:id="9"/>
    <w:bookmarkStart w:name="z71" w:id="10"/>
    <w:p>
      <w:pPr>
        <w:spacing w:after="0"/>
        <w:ind w:left="0"/>
        <w:jc w:val="both"/>
      </w:pPr>
      <w:r>
        <w:rPr>
          <w:rFonts w:ascii="Times New Roman"/>
          <w:b w:val="false"/>
          <w:i w:val="false"/>
          <w:color w:val="000000"/>
          <w:sz w:val="28"/>
        </w:rPr>
        <w:t>
      23. Комитеттің жедел басқару құқығында оқшауланған мүлкі болады.</w:t>
      </w:r>
      <w:r>
        <w:br/>
      </w:r>
      <w:r>
        <w:rPr>
          <w:rFonts w:ascii="Times New Roman"/>
          <w:b w:val="false"/>
          <w:i w:val="false"/>
          <w:color w:val="000000"/>
          <w:sz w:val="28"/>
        </w:rPr>
        <w:t>
      Комитеттің мүлкі оған мемлекет берген мүліктің есебінен қалыптасады және негізгі және айналымдағы қаражаттан, сондай-ақ құны Комитет теңгерімінде көрсетілген өзге де мүліктен тұрады.</w:t>
      </w:r>
      <w:r>
        <w:br/>
      </w:r>
      <w:r>
        <w:rPr>
          <w:rFonts w:ascii="Times New Roman"/>
          <w:b w:val="false"/>
          <w:i w:val="false"/>
          <w:color w:val="000000"/>
          <w:sz w:val="28"/>
        </w:rPr>
        <w:t>
</w:t>
      </w:r>
      <w:r>
        <w:rPr>
          <w:rFonts w:ascii="Times New Roman"/>
          <w:b w:val="false"/>
          <w:i w:val="false"/>
          <w:color w:val="000000"/>
          <w:sz w:val="28"/>
        </w:rPr>
        <w:t>
      24.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Комитеттің өзіне бекітілген мүлікті өз еркімен иеліктен шығаруға немесе оған өзге де тәсілмен билік етуге құқығы жоқ.</w:t>
      </w:r>
    </w:p>
    <w:bookmarkEnd w:id="10"/>
    <w:bookmarkStart w:name="z74"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75" w:id="12"/>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азаматтық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