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29a6" w14:textId="ca32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 және банкроттық рәсімдерінде уақытша әкімшінің, оңалтуды, уақытша және банкроттықты басқарушылардың электрондық тәсіл арқылы қатысу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6 мамырдағы № 208 бұйрығы. Қазақстан Республикасының Әділет министрлігінде 2014 жылы 5 маусымда № 9482 тіркелді. Күші жойылды - Қазақстан Республикасы Премьер-Министрінің Бірінші орынбасары - Қазақстан Республикасы Қаржы министрінің 2020 жылғы 29 сәуірдегі № 432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29.04.2020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Республикасының Заңы 12-бабының </w:t>
      </w:r>
      <w:r>
        <w:rPr>
          <w:rFonts w:ascii="Times New Roman"/>
          <w:b w:val="false"/>
          <w:i w:val="false"/>
          <w:color w:val="000000"/>
          <w:sz w:val="28"/>
        </w:rPr>
        <w:t>14-тармағына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Оңалту және банкроттық рәсімдерінде уақытша әкімшінің, оңалтуды, уақытша және банкроттықты басқарушылардың электрондық тәсіл арқылы қатысу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Салық комитеті (А.С. Жұмаділдаев) заңнамамен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министрлігіне мемлекеттік тіркеуін және бұқаралық ақпарат құралдарында ресми жариялануын;</w:t>
      </w:r>
    </w:p>
    <w:p>
      <w:pPr>
        <w:spacing w:after="0"/>
        <w:ind w:left="0"/>
        <w:jc w:val="both"/>
      </w:pPr>
      <w:r>
        <w:rPr>
          <w:rFonts w:ascii="Times New Roman"/>
          <w:b w:val="false"/>
          <w:i w:val="false"/>
          <w:color w:val="000000"/>
          <w:sz w:val="28"/>
        </w:rPr>
        <w:t>
      2) осы бұйрықтың Қазақстан Республикасы Қаржы министрлігінің ресми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8807"/>
        <w:gridCol w:w="3493"/>
      </w:tblGrid>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2014 жылғы 5 мамырдағы</w:t>
            </w:r>
            <w:r>
              <w:br/>
            </w:r>
            <w:r>
              <w:rPr>
                <w:rFonts w:ascii="Times New Roman"/>
                <w:b w:val="false"/>
                <w:i w:val="false"/>
                <w:color w:val="000000"/>
                <w:sz w:val="20"/>
              </w:rPr>
              <w:t>№ 208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Оңалту және банкроттық рәсімдерінде уақытша әкімшінің,</w:t>
      </w:r>
      <w:r>
        <w:br/>
      </w:r>
      <w:r>
        <w:rPr>
          <w:rFonts w:ascii="Times New Roman"/>
          <w:b/>
          <w:i w:val="false"/>
          <w:color w:val="000000"/>
        </w:rPr>
        <w:t>оңалтуды, уақытша және банкроттықты басқарушылардың электрондық</w:t>
      </w:r>
      <w:r>
        <w:br/>
      </w:r>
      <w:r>
        <w:rPr>
          <w:rFonts w:ascii="Times New Roman"/>
          <w:b/>
          <w:i w:val="false"/>
          <w:color w:val="000000"/>
        </w:rPr>
        <w:t>тәсіл арқылы қатысу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Оңалту және банкроттық рәсімдерінде уақытша әкімшінің, оңалтуды, уақытша және банкроттықты басқарушылардың электрондық тәсіл арқылы қатысу қағидалары (бұдан әрі - Қағидалар) "Оңалту және банкроттық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және уақытша әкімшінінің, оңалтуды, уақытша және банкроттықты басқарушылардың оңалту және банкроттық рәсімдерінде электрондық тәсілмен қатысу тәртібін реттейді.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0" w:id="7"/>
    <w:p>
      <w:pPr>
        <w:spacing w:after="0"/>
        <w:ind w:left="0"/>
        <w:jc w:val="both"/>
      </w:pPr>
      <w:r>
        <w:rPr>
          <w:rFonts w:ascii="Times New Roman"/>
          <w:b w:val="false"/>
          <w:i w:val="false"/>
          <w:color w:val="000000"/>
          <w:sz w:val="28"/>
        </w:rPr>
        <w:t>
      1) ақпараттық-коммуникациялық желі - ақпараттық жүйелер арасындағы немесе олардың құрамдастары арасындағы өзара іс-қимылды, сондай-ақ ақпараттық ресурстарды беруді қамтамасыз ететін техникалық және аппараттық-бағдарламалық құралдардың жиынтығы;</w:t>
      </w:r>
    </w:p>
    <w:bookmarkEnd w:id="7"/>
    <w:bookmarkStart w:name="z11" w:id="8"/>
    <w:p>
      <w:pPr>
        <w:spacing w:after="0"/>
        <w:ind w:left="0"/>
        <w:jc w:val="both"/>
      </w:pP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w:t>
      </w:r>
    </w:p>
    <w:bookmarkEnd w:id="8"/>
    <w:bookmarkStart w:name="z12" w:id="9"/>
    <w:p>
      <w:pPr>
        <w:spacing w:after="0"/>
        <w:ind w:left="0"/>
        <w:jc w:val="both"/>
      </w:pPr>
      <w:r>
        <w:rPr>
          <w:rFonts w:ascii="Times New Roman"/>
          <w:b w:val="false"/>
          <w:i w:val="false"/>
          <w:color w:val="000000"/>
          <w:sz w:val="28"/>
        </w:rPr>
        <w:t>
      3) жеке кабинет – уақытша әкімшінің, оңалтуды, уақытша және банкроттықты басқарушылардың автоматтандырылған жұмыс орны;</w:t>
      </w:r>
    </w:p>
    <w:bookmarkEnd w:id="9"/>
    <w:bookmarkStart w:name="z13" w:id="10"/>
    <w:p>
      <w:pPr>
        <w:spacing w:after="0"/>
        <w:ind w:left="0"/>
        <w:jc w:val="both"/>
      </w:pPr>
      <w:r>
        <w:rPr>
          <w:rFonts w:ascii="Times New Roman"/>
          <w:b w:val="false"/>
          <w:i w:val="false"/>
          <w:color w:val="000000"/>
          <w:sz w:val="28"/>
        </w:rPr>
        <w:t>
      4) жүйені пайдаланушы – электрондық құжатты жинау, өңдеу, сақтау, беру, іздестіру және тарату процесстеріне қатысатын уақытша әкімші, оңалтуды, уақытша және банкроттықты басқарушылар;</w:t>
      </w:r>
    </w:p>
    <w:bookmarkEnd w:id="10"/>
    <w:bookmarkStart w:name="z14" w:id="11"/>
    <w:p>
      <w:pPr>
        <w:spacing w:after="0"/>
        <w:ind w:left="0"/>
        <w:jc w:val="both"/>
      </w:pPr>
      <w:r>
        <w:rPr>
          <w:rFonts w:ascii="Times New Roman"/>
          <w:b w:val="false"/>
          <w:i w:val="false"/>
          <w:color w:val="000000"/>
          <w:sz w:val="28"/>
        </w:rPr>
        <w:t>
      5) электрондық құжат – ақпарат электрондық цифрлық нысанда берілген және электрондық цифрлық қолтаңбамен куәландырылған құжат;</w:t>
      </w:r>
    </w:p>
    <w:bookmarkEnd w:id="11"/>
    <w:bookmarkStart w:name="z15" w:id="12"/>
    <w:p>
      <w:pPr>
        <w:spacing w:after="0"/>
        <w:ind w:left="0"/>
        <w:jc w:val="both"/>
      </w:pPr>
      <w:r>
        <w:rPr>
          <w:rFonts w:ascii="Times New Roman"/>
          <w:b w:val="false"/>
          <w:i w:val="false"/>
          <w:color w:val="000000"/>
          <w:sz w:val="28"/>
        </w:rPr>
        <w:t>
      6) электрондық-цифрлық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нысандар терімі.</w:t>
      </w:r>
    </w:p>
    <w:bookmarkEnd w:id="12"/>
    <w:bookmarkStart w:name="z16" w:id="13"/>
    <w:p>
      <w:pPr>
        <w:spacing w:after="0"/>
        <w:ind w:left="0"/>
        <w:jc w:val="left"/>
      </w:pPr>
      <w:r>
        <w:rPr>
          <w:rFonts w:ascii="Times New Roman"/>
          <w:b/>
          <w:i w:val="false"/>
          <w:color w:val="000000"/>
        </w:rPr>
        <w:t xml:space="preserve"> 2. Оңалту және банкроттық рәсімдеріне пайдаланушының</w:t>
      </w:r>
      <w:r>
        <w:br/>
      </w:r>
      <w:r>
        <w:rPr>
          <w:rFonts w:ascii="Times New Roman"/>
          <w:b/>
          <w:i w:val="false"/>
          <w:color w:val="000000"/>
        </w:rPr>
        <w:t>электрондық тәсілмен қатысу тәртібі</w:t>
      </w:r>
    </w:p>
    <w:bookmarkEnd w:id="13"/>
    <w:bookmarkStart w:name="z17" w:id="14"/>
    <w:p>
      <w:pPr>
        <w:spacing w:after="0"/>
        <w:ind w:left="0"/>
        <w:jc w:val="both"/>
      </w:pPr>
      <w:r>
        <w:rPr>
          <w:rFonts w:ascii="Times New Roman"/>
          <w:b w:val="false"/>
          <w:i w:val="false"/>
          <w:color w:val="000000"/>
          <w:sz w:val="28"/>
        </w:rPr>
        <w:t>
      3. Пайдаланушының электрондық тәсілмен уәкілетті органдар мен басқа да мүдделі тұлғалармен өзара іс-әрекеті пайдаланушының жеке кабинеті арқылы ақпараттық жүйенің көмегімен жүзеге асырылады.</w:t>
      </w:r>
    </w:p>
    <w:bookmarkEnd w:id="14"/>
    <w:bookmarkStart w:name="z18" w:id="15"/>
    <w:p>
      <w:pPr>
        <w:spacing w:after="0"/>
        <w:ind w:left="0"/>
        <w:jc w:val="both"/>
      </w:pPr>
      <w:r>
        <w:rPr>
          <w:rFonts w:ascii="Times New Roman"/>
          <w:b w:val="false"/>
          <w:i w:val="false"/>
          <w:color w:val="000000"/>
          <w:sz w:val="28"/>
        </w:rPr>
        <w:t>
      4. Пайдаланушы жеке кабинетке рұқсат алу үшін электрондық цифрлық қолтаңба (бұдан әрі - ЭЦҚ) алады.</w:t>
      </w:r>
    </w:p>
    <w:bookmarkEnd w:id="15"/>
    <w:bookmarkStart w:name="z19" w:id="16"/>
    <w:p>
      <w:pPr>
        <w:spacing w:after="0"/>
        <w:ind w:left="0"/>
        <w:jc w:val="both"/>
      </w:pPr>
      <w:r>
        <w:rPr>
          <w:rFonts w:ascii="Times New Roman"/>
          <w:b w:val="false"/>
          <w:i w:val="false"/>
          <w:color w:val="000000"/>
          <w:sz w:val="28"/>
        </w:rPr>
        <w:t>
      5. Жеке кабинетке рұқсатты алғаннан кейін пайдаланушы электрондық құжаттар нысанында оңалту рәсімдер мен банкроттық рәсімдерді өткізуге қатысты ақпаратты (мәліметтерді) уәкілетті органға жібереді және одан алады.</w:t>
      </w:r>
    </w:p>
    <w:bookmarkEnd w:id="16"/>
    <w:bookmarkStart w:name="z20" w:id="17"/>
    <w:p>
      <w:pPr>
        <w:spacing w:after="0"/>
        <w:ind w:left="0"/>
        <w:jc w:val="both"/>
      </w:pPr>
      <w:r>
        <w:rPr>
          <w:rFonts w:ascii="Times New Roman"/>
          <w:b w:val="false"/>
          <w:i w:val="false"/>
          <w:color w:val="000000"/>
          <w:sz w:val="28"/>
        </w:rPr>
        <w:t>
      6. Пайдаланушы ЭЦҚ қол қойған электрондық құжат қағаз тасығышта қол қойылған құжатпен бірдей заңды күші бар деп танылады.</w:t>
      </w:r>
    </w:p>
    <w:bookmarkEnd w:id="17"/>
    <w:bookmarkStart w:name="z21" w:id="18"/>
    <w:p>
      <w:pPr>
        <w:spacing w:after="0"/>
        <w:ind w:left="0"/>
        <w:jc w:val="both"/>
      </w:pPr>
      <w:r>
        <w:rPr>
          <w:rFonts w:ascii="Times New Roman"/>
          <w:b w:val="false"/>
          <w:i w:val="false"/>
          <w:color w:val="000000"/>
          <w:sz w:val="28"/>
        </w:rPr>
        <w:t>
      7. Электрондық құжаттарды уәкілетті органға ақпараттық-коммуникациялық желі бойынша банкроттық туралы Қазақстан Республикасының Заңында белгіленген мерзімнің соңғы күнінің жиырма төрт сағаттан кешіктірілмей пайдаланушы табыс етеді.</w:t>
      </w:r>
    </w:p>
    <w:bookmarkEnd w:id="18"/>
    <w:bookmarkStart w:name="z22" w:id="19"/>
    <w:p>
      <w:pPr>
        <w:spacing w:after="0"/>
        <w:ind w:left="0"/>
        <w:jc w:val="both"/>
      </w:pPr>
      <w:r>
        <w:rPr>
          <w:rFonts w:ascii="Times New Roman"/>
          <w:b w:val="false"/>
          <w:i w:val="false"/>
          <w:color w:val="000000"/>
          <w:sz w:val="28"/>
        </w:rPr>
        <w:t>
      8. Уәкілетті орган электрондық құжаттарды ақпараттық жүйесінен қабылдаған сәттен кешіктірмей пайдаланушыға ақпаратты қабылдағаны немесе қабылдамағаны туралы электрондық хабарламаны жіберуге тиіс.</w:t>
      </w:r>
    </w:p>
    <w:bookmarkEnd w:id="19"/>
    <w:bookmarkStart w:name="z23" w:id="20"/>
    <w:p>
      <w:pPr>
        <w:spacing w:after="0"/>
        <w:ind w:left="0"/>
        <w:jc w:val="both"/>
      </w:pPr>
      <w:r>
        <w:rPr>
          <w:rFonts w:ascii="Times New Roman"/>
          <w:b w:val="false"/>
          <w:i w:val="false"/>
          <w:color w:val="000000"/>
          <w:sz w:val="28"/>
        </w:rPr>
        <w:t>
      9. Пайдаланушының ЭЦҚ қол қойған электрондық құжатын қабылдау және өңдеу уәкілетті органның міндетіне жатады.</w:t>
      </w:r>
    </w:p>
    <w:bookmarkEnd w:id="20"/>
    <w:bookmarkStart w:name="z24" w:id="21"/>
    <w:p>
      <w:pPr>
        <w:spacing w:after="0"/>
        <w:ind w:left="0"/>
        <w:jc w:val="both"/>
      </w:pPr>
      <w:r>
        <w:rPr>
          <w:rFonts w:ascii="Times New Roman"/>
          <w:b w:val="false"/>
          <w:i w:val="false"/>
          <w:color w:val="000000"/>
          <w:sz w:val="28"/>
        </w:rPr>
        <w:t>
      10. Пайдаланушы:</w:t>
      </w:r>
    </w:p>
    <w:bookmarkEnd w:id="21"/>
    <w:p>
      <w:pPr>
        <w:spacing w:after="0"/>
        <w:ind w:left="0"/>
        <w:jc w:val="both"/>
      </w:pPr>
      <w:r>
        <w:rPr>
          <w:rFonts w:ascii="Times New Roman"/>
          <w:b w:val="false"/>
          <w:i w:val="false"/>
          <w:color w:val="000000"/>
          <w:sz w:val="28"/>
        </w:rPr>
        <w:t>
      1) уәкілетті органға электрондық құжаттарды тапсырады;</w:t>
      </w:r>
    </w:p>
    <w:p>
      <w:pPr>
        <w:spacing w:after="0"/>
        <w:ind w:left="0"/>
        <w:jc w:val="both"/>
      </w:pPr>
      <w:r>
        <w:rPr>
          <w:rFonts w:ascii="Times New Roman"/>
          <w:b w:val="false"/>
          <w:i w:val="false"/>
          <w:color w:val="000000"/>
          <w:sz w:val="28"/>
        </w:rPr>
        <w:t>
      2) электрондық құжат алмасу жүргізілетін өзінің жұмыс орнының қауіпсіздігін қамтамасыз етеді;</w:t>
      </w:r>
    </w:p>
    <w:p>
      <w:pPr>
        <w:spacing w:after="0"/>
        <w:ind w:left="0"/>
        <w:jc w:val="both"/>
      </w:pPr>
      <w:r>
        <w:rPr>
          <w:rFonts w:ascii="Times New Roman"/>
          <w:b w:val="false"/>
          <w:i w:val="false"/>
          <w:color w:val="000000"/>
          <w:sz w:val="28"/>
        </w:rPr>
        <w:t>
      3) ЭЦҚ жабық жеке кілтінің сақталуын қамтамасыз етеді, оны ашуда, бұрмалауда, рұқсат етілмей қолдануға, жоғалудан алдын алу үшін ықтимал барлық шараларды қолданады;</w:t>
      </w:r>
    </w:p>
    <w:p>
      <w:pPr>
        <w:spacing w:after="0"/>
        <w:ind w:left="0"/>
        <w:jc w:val="both"/>
      </w:pPr>
      <w:r>
        <w:rPr>
          <w:rFonts w:ascii="Times New Roman"/>
          <w:b w:val="false"/>
          <w:i w:val="false"/>
          <w:color w:val="000000"/>
          <w:sz w:val="28"/>
        </w:rPr>
        <w:t>
      4) Өзінің ЭЦҚ жабық кілтін бұзған немесе рұқсат етілмей қолданғаны туралы барлық оқиғалар мен күдіктерді бір жұмыс күні ішінде уәкілетті органға хабарлайды.</w:t>
      </w:r>
    </w:p>
    <w:bookmarkStart w:name="z25" w:id="22"/>
    <w:p>
      <w:pPr>
        <w:spacing w:after="0"/>
        <w:ind w:left="0"/>
        <w:jc w:val="left"/>
      </w:pPr>
      <w:r>
        <w:rPr>
          <w:rFonts w:ascii="Times New Roman"/>
          <w:b/>
          <w:i w:val="false"/>
          <w:color w:val="000000"/>
        </w:rPr>
        <w:t xml:space="preserve"> 3. Қорытынды ережелер</w:t>
      </w:r>
    </w:p>
    <w:bookmarkEnd w:id="22"/>
    <w:bookmarkStart w:name="z26" w:id="23"/>
    <w:p>
      <w:pPr>
        <w:spacing w:after="0"/>
        <w:ind w:left="0"/>
        <w:jc w:val="both"/>
      </w:pPr>
      <w:r>
        <w:rPr>
          <w:rFonts w:ascii="Times New Roman"/>
          <w:b w:val="false"/>
          <w:i w:val="false"/>
          <w:color w:val="000000"/>
          <w:sz w:val="28"/>
        </w:rPr>
        <w:t>
      11. Электрондық тәсілмен ақпаратты қалыптастыруға және ұсынуға арналған бағдарламалық қамтамасыз ету және осы бағдарламалық қамтамасыз етуді жаңартып отыру тұрақты негізде, ақпаратты ұсыну мерзімі басталғанға дейін жиырма бес жұмыс күнінен кешіктірмей уәкілетті органның интернет-ресурсында тегін орналастырылады.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05.03.2015 </w:t>
      </w:r>
      <w:r>
        <w:rPr>
          <w:rFonts w:ascii="Times New Roman"/>
          <w:b w:val="false"/>
          <w:i w:val="false"/>
          <w:color w:val="000000"/>
          <w:sz w:val="28"/>
        </w:rPr>
        <w:t>№ 155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12. Пайдаланушы материалдық-техникалық қамтамасыз етуді өзі жүзеге асырады.</w:t>
      </w:r>
    </w:p>
    <w:bookmarkEnd w:id="24"/>
    <w:bookmarkStart w:name="z28" w:id="25"/>
    <w:p>
      <w:pPr>
        <w:spacing w:after="0"/>
        <w:ind w:left="0"/>
        <w:jc w:val="both"/>
      </w:pPr>
      <w:r>
        <w:rPr>
          <w:rFonts w:ascii="Times New Roman"/>
          <w:b w:val="false"/>
          <w:i w:val="false"/>
          <w:color w:val="000000"/>
          <w:sz w:val="28"/>
        </w:rPr>
        <w:t>
      13. Пайдаланушы ақпараттық жүйені құрғанға дейін оңалту рәсімі мен банкроттық рәсімін өткізу барысы туралы ақпаратты уәкілетті органдар мен басқа да мүдделі тұлғаларға оңалту және банкроттық туралы Қазақстан Республикасы заңнамасында белгіленген тәртіпте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05.03.2015 </w:t>
      </w:r>
      <w:r>
        <w:rPr>
          <w:rFonts w:ascii="Times New Roman"/>
          <w:b w:val="false"/>
          <w:i w:val="false"/>
          <w:color w:val="000000"/>
          <w:sz w:val="28"/>
        </w:rPr>
        <w:t>№ 155</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