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ccdd" w14:textId="ce6c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ішкі нарықта көтерме саудада өткізудің шекті бағасын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15 желтоқсандағы № 208 бұйрығы. Қазақстан Республикасының Әділет министрлігінде 2015 жылы 22 қаңтарда № 10121 тіркелді</w:t>
      </w:r>
    </w:p>
    <w:p>
      <w:pPr>
        <w:spacing w:after="0"/>
        <w:ind w:left="0"/>
        <w:jc w:val="both"/>
      </w:pPr>
      <w:r>
        <w:rPr>
          <w:rFonts w:ascii="Times New Roman"/>
          <w:b w:val="false"/>
          <w:i w:val="false"/>
          <w:color w:val="ff0000"/>
          <w:sz w:val="28"/>
        </w:rPr>
        <w:t xml:space="preserve">      Ескерту. Тақырып жаңа редакцияда - ҚР Энергетика министрінің 257.02.2015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«Газ және газбен жабдықтау туралы» Қазақстан Республикасының 2012 жылғы 9 қаңтардағы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iшкi нарығында сұйытылған мұнай газын көтерме саудада өткiзудiң 2015 жылғы 31 наурызға дейiнгi кезеңге арналған шектi бағасы қосылған құн салығын есепке алмағанда, тоннасына 11 033, 91 теңге (он бір мың отыз үш теңге тоқсан бір тиын) мөлшерiнде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257.02.2015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Газ өнеркәсібін дамыту департаментіне: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В. Школьник</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_____________ Е.Досаев</w:t>
      </w:r>
      <w:r>
        <w:br/>
      </w:r>
      <w:r>
        <w:rPr>
          <w:rFonts w:ascii="Times New Roman"/>
          <w:b w:val="false"/>
          <w:i w:val="false"/>
          <w:color w:val="000000"/>
          <w:sz w:val="28"/>
        </w:rPr>
        <w:t>
____ _________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