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f923" w14:textId="50cf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12 наурыздағы № А-3/80 қаулысы. Ақмола облысы Әділет департаментінде 2014 жылғы 16 сәуірде № 4109 болып тіркелді. Күші жойылды - Ақмола облысы әкімдігінің 2015 жылғы 23 қазандағы № А-11/494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23.10.2015 </w:t>
      </w:r>
      <w:r>
        <w:rPr>
          <w:rFonts w:ascii="Times New Roman"/>
          <w:b w:val="false"/>
          <w:i w:val="false"/>
          <w:color w:val="ff0000"/>
          <w:sz w:val="28"/>
        </w:rPr>
        <w:t>№ А-11/494</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 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«Мақта саласындағы мемлекеттік көрсетілетін қызметтер стандарттарын бекіту туралы» мемлекеттік көрсетілетін қызмет стандартын бекіту туралы» Қазақстан Республикасы Үкіметінің 2014 жылғы 15 ақпандағы № 94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Р.Әкімов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2014 жылғы 12 наурыздағы   </w:t>
      </w:r>
      <w:r>
        <w:br/>
      </w:r>
      <w:r>
        <w:rPr>
          <w:rFonts w:ascii="Times New Roman"/>
          <w:b w:val="false"/>
          <w:i w:val="false"/>
          <w:color w:val="000000"/>
          <w:sz w:val="28"/>
        </w:rPr>
        <w:t>
№ А-3/80 қаулысымен бекітілді</w:t>
      </w:r>
    </w:p>
    <w:bookmarkEnd w:id="1"/>
    <w:bookmarkStart w:name="z6" w:id="2"/>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 телнұсқаларын беру» мемлекеттік көрсетілетін қызметтің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 (бұдан әрі – мемлекеттік көрсетілетін қызмет) «Ақмола облысының ауыл шаруашылығы басқармасы» мемлекеттік мекемесі (бұдан әрі – көрсетілетін қызметті беруші) көрсетеді, соның ішінде «электрондық үкіметтің»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түрі: электрондық (ішінара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мақта қолхаттарын беру арқылы қойма қызметі бойынша қызметтер көрсетуге лицензия (бұдан әрі – лицензия), қайта ресімдеу, лицензияның телнұсқасы не Қазақстан Республикасы Үкіметінің 2014 жылғы 15 ақпандағы № 94 </w:t>
      </w:r>
      <w:r>
        <w:rPr>
          <w:rFonts w:ascii="Times New Roman"/>
          <w:b w:val="false"/>
          <w:i w:val="false"/>
          <w:color w:val="000000"/>
          <w:sz w:val="28"/>
        </w:rPr>
        <w:t>қаулысымен</w:t>
      </w:r>
      <w:r>
        <w:rPr>
          <w:rFonts w:ascii="Times New Roman"/>
          <w:b w:val="false"/>
          <w:i w:val="false"/>
          <w:color w:val="000000"/>
          <w:sz w:val="28"/>
        </w:rPr>
        <w:t xml:space="preserve">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жауаптан бас тарту туралы.</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бөлімшесінің (қызметшілерінің) әрекеті тәртібінің сипаттамасы</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 алушы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іске асырады – 30 минут. Нәтижесі – көрсетілетін қызмет алушыға қолхат беру және қабылданған құжаттарды бұрыштама қою үшін басшылыққа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30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 құжаттардың толықтығын тексереді, құжаттарды мемлекеттік ақпарат жүйесінен ұсынылған мәліметтермен салыстырып тексереді – 1 жұмыс күні. Нәтижесі – мемлекеттік ақпарат жүйесінен мәліметтер алу.</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жауапты орындаушысы ұсынылған құжаттар және мемлекеттік ақпарат жүйесінен алынған мәліметтер негізінде лицензия – 9 жұмыс күнінен кешіктірмей, қайта ресімделген лицензия – 6 жұмыс күнінен кешіктірмей, лицензияның телнұсқасын немесе мемлекеттік қызметті көрсетуден дәлелді бас тарту – 1 жұмыс күнінен кешіктірмей дайындайды. Нәтижесі – дайындалған нәтижені қол қоюға басшылыққа жолдау.</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басшылығы құжаттармен танысады – 20 минут. Нәтижесі – лицензияға, қайта ресімделген лицензияға, лицензияның телнұсқасына неболмаса мемлекеттік қызметті көрсетуден бас тарту туралы дәлелді жауапқа қол қою;</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кеңсесі дайын нәтижені береді – 30 минут. Нәтижесі – көрсетілетін қызмет алушының мемлекеттік қызмет көрсету жөніндегі журналға қол қоюы.</w:t>
      </w:r>
    </w:p>
    <w:bookmarkEnd w:id="6"/>
    <w:bookmarkStart w:name="z20" w:id="7"/>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бөлімшесінің (қызметшілерінің) өзара әрекеті тәртібінің сипаттамасы</w:t>
      </w:r>
    </w:p>
    <w:bookmarkEnd w:id="7"/>
    <w:bookmarkStart w:name="z21" w:id="8"/>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рәсімнің (іс-қимылдың) реттілігін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іске асырады, бұрыштама қою үшін құжаттарды басшылыққа жолдайды –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жібереді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құжаттарды мемлекеттік ақпарат жүйесінен ұсынылған мәліметтермен салыстырып тексереді – 1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 ұсынылған құжаттар және мемлекеттік ақпарат жүйесінен алынған мәліметтер негізінде лицензия – 9 жұмыс күнінен кешіктірмей, қайта ресімделген лицензия – 6 жұмыс күнінен кешіктірмей, лицензияның телнұсқасын немесе мемлекеттік қызметті көрсетуден дәлелді бас тарту – 1 жұмыс күнінен кешіктірмей дайындайды.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басшылығы құжаттармен танысады, лицензияға, қайта ресімделген лицензияға, лицензияның телнұсқасына неболмаса мемлекеттік қызметті көрсетуден бас тарту туралы дәлелді жауапқа қол қояды – 20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қызмет алушыға дайын нәтижені береді – 30 минут.</w:t>
      </w:r>
      <w:r>
        <w:br/>
      </w:r>
      <w:r>
        <w:rPr>
          <w:rFonts w:ascii="Times New Roman"/>
          <w:b w:val="false"/>
          <w:i w:val="false"/>
          <w:color w:val="000000"/>
          <w:sz w:val="28"/>
        </w:rPr>
        <w:t>
</w:t>
      </w:r>
      <w:r>
        <w:rPr>
          <w:rFonts w:ascii="Times New Roman"/>
          <w:b w:val="false"/>
          <w:i w:val="false"/>
          <w:color w:val="000000"/>
          <w:sz w:val="28"/>
        </w:rPr>
        <w:t>
      8. Құрылымдық бөлімшелерін (қызметшілердің) арасындағы рәсімдер (іс-қимылдың) реттілігінің сипаттамасы әр рәсімнің (іс-қимылдың) ұзақтығымен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блок-сызбада келтірілген.</w:t>
      </w:r>
    </w:p>
    <w:bookmarkEnd w:id="8"/>
    <w:bookmarkStart w:name="z33" w:id="9"/>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басқа қызмет берушілермен өзара әрекет ету тәртібінің, сондай-ақ ақпараттық жүйелерді пайдалану тәртібінің сипаттамасы</w:t>
      </w:r>
    </w:p>
    <w:bookmarkEnd w:id="9"/>
    <w:bookmarkStart w:name="z34" w:id="10"/>
    <w:p>
      <w:pPr>
        <w:spacing w:after="0"/>
        <w:ind w:left="0"/>
        <w:jc w:val="both"/>
      </w:pPr>
      <w:r>
        <w:rPr>
          <w:rFonts w:ascii="Times New Roman"/>
          <w:b w:val="false"/>
          <w:i w:val="false"/>
          <w:color w:val="000000"/>
          <w:sz w:val="28"/>
        </w:rPr>
        <w:t>
      9. Портал арқылы көрсетілетін қызмет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сәйкестендіру нөмірінің (бұдан әрі – БСН), сондай-ақ паролінің көмегімен Порталда тіркеуді іске асырады (Порталда тіркелмеген қызмет алушылар үшін іске асырылады) – 10 минут;</w:t>
      </w:r>
      <w:r>
        <w:br/>
      </w:r>
      <w:r>
        <w:rPr>
          <w:rFonts w:ascii="Times New Roman"/>
          <w:b w:val="false"/>
          <w:i w:val="false"/>
          <w:color w:val="000000"/>
          <w:sz w:val="28"/>
        </w:rPr>
        <w:t>
</w:t>
      </w:r>
      <w:r>
        <w:rPr>
          <w:rFonts w:ascii="Times New Roman"/>
          <w:b w:val="false"/>
          <w:i w:val="false"/>
          <w:color w:val="000000"/>
          <w:sz w:val="28"/>
        </w:rPr>
        <w:t>
      2) 1-процесс – қызмет алушының Порталда қызметті алу үшін ЖСН/БСН және паролін енгізу үдерісі (авторизация үдерісі) – 10 минут;</w:t>
      </w:r>
      <w:r>
        <w:br/>
      </w:r>
      <w:r>
        <w:rPr>
          <w:rFonts w:ascii="Times New Roman"/>
          <w:b w:val="false"/>
          <w:i w:val="false"/>
          <w:color w:val="000000"/>
          <w:sz w:val="28"/>
        </w:rPr>
        <w:t>
</w:t>
      </w:r>
      <w:r>
        <w:rPr>
          <w:rFonts w:ascii="Times New Roman"/>
          <w:b w:val="false"/>
          <w:i w:val="false"/>
          <w:color w:val="000000"/>
          <w:sz w:val="28"/>
        </w:rPr>
        <w:t>
      3) 1-шарт – Порталда ЖСН/БСН арқылы тіркелген қызмет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қызмет алушының деректерінде бар бұзушылықтармен байланысты авторизациялаудан бас тарту туралы хабарлама қалыптастыруы – 10 минут;</w:t>
      </w:r>
      <w:r>
        <w:br/>
      </w:r>
      <w:r>
        <w:rPr>
          <w:rFonts w:ascii="Times New Roman"/>
          <w:b w:val="false"/>
          <w:i w:val="false"/>
          <w:color w:val="000000"/>
          <w:sz w:val="28"/>
        </w:rPr>
        <w:t>
</w:t>
      </w:r>
      <w:r>
        <w:rPr>
          <w:rFonts w:ascii="Times New Roman"/>
          <w:b w:val="false"/>
          <w:i w:val="false"/>
          <w:color w:val="000000"/>
          <w:sz w:val="28"/>
        </w:rPr>
        <w:t>
      5) 3-процесс – қызмет алушының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 құжаттарды бекітумен қызмет алушының үлгілерді толтыруы (деректерді енгізу), сондай-ақ қызмет алушының сауалды куәландыруы (қол қоюы) үшін электрондық-цифрлық қолтаңбаның (бұдан әрі – ЭЦҚ) тіркеу куәлігін таңдап алуы – 10 минут;</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(сауалда көрсетілген ЖСН/БСН мен ЭЦҚ тіркеу куәлігінде көрсетілген ЖСН/БСН арасындағы) сәйкестігін тексеру – 10 минут;</w:t>
      </w:r>
      <w:r>
        <w:br/>
      </w:r>
      <w:r>
        <w:rPr>
          <w:rFonts w:ascii="Times New Roman"/>
          <w:b w:val="false"/>
          <w:i w:val="false"/>
          <w:color w:val="000000"/>
          <w:sz w:val="28"/>
        </w:rPr>
        <w:t>
</w:t>
      </w:r>
      <w:r>
        <w:rPr>
          <w:rFonts w:ascii="Times New Roman"/>
          <w:b w:val="false"/>
          <w:i w:val="false"/>
          <w:color w:val="000000"/>
          <w:sz w:val="28"/>
        </w:rPr>
        <w:t>
      7) 4-процесс – қызмет алушы ЭЦҚ дұрыстығының расталмауына байланысты сұратып отырған қызметтен бас тарту туралы хабарлама қалыптастыру – 10 минут;</w:t>
      </w:r>
      <w:r>
        <w:br/>
      </w:r>
      <w:r>
        <w:rPr>
          <w:rFonts w:ascii="Times New Roman"/>
          <w:b w:val="false"/>
          <w:i w:val="false"/>
          <w:color w:val="000000"/>
          <w:sz w:val="28"/>
        </w:rPr>
        <w:t>
</w:t>
      </w:r>
      <w:r>
        <w:rPr>
          <w:rFonts w:ascii="Times New Roman"/>
          <w:b w:val="false"/>
          <w:i w:val="false"/>
          <w:color w:val="000000"/>
          <w:sz w:val="28"/>
        </w:rPr>
        <w:t>
      8) 5-процесс - қызмет берушінің сауалды өңдеуі үшін «электрондық үкіметтің» өңірлік шлюзі автоматтандырылған жұмыс орнында «электрондық үкіметтің» шлюзі арқылы қызмет алушының ЭЦҚ куәландырылған (қол қойылған) электрондық құжатты (сауалды) жолдау – 10 минут;</w:t>
      </w:r>
      <w:r>
        <w:br/>
      </w:r>
      <w:r>
        <w:rPr>
          <w:rFonts w:ascii="Times New Roman"/>
          <w:b w:val="false"/>
          <w:i w:val="false"/>
          <w:color w:val="000000"/>
          <w:sz w:val="28"/>
        </w:rPr>
        <w:t>
</w:t>
      </w:r>
      <w:r>
        <w:rPr>
          <w:rFonts w:ascii="Times New Roman"/>
          <w:b w:val="false"/>
          <w:i w:val="false"/>
          <w:color w:val="000000"/>
          <w:sz w:val="28"/>
        </w:rPr>
        <w:t>
      9) 3-шарт – қызмет берушінің қызмет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лицензия – 9 жұмыс күнінен кешіктірмей, қайта ресімделген лицензия – 6 жұмыс күнінен кешіктірмей, лицензияның телнұсқасын немесе мемлекеттік қызметті көрсетуден дәлелді бас тарту – 1 жұмыс күнінен кешіктірмей қызмет көрсету үшін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10) 6-процесс – қызмет алушының Портал қалыптастырған қызмет нәтижесін (электрондық құжат түріндегі хабарлама) алуы. Электрондық құжат қызмет берушінің жауапты орындаушысының және басшысының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 кезінде іске қосылған ақпараттық жүйелердің функционалдық өзара әрекет етуі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3-ші</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11.12.2014 </w:t>
      </w:r>
      <w:r>
        <w:rPr>
          <w:rFonts w:ascii="Times New Roman"/>
          <w:b w:val="false"/>
          <w:i w:val="false"/>
          <w:color w:val="000000"/>
          <w:sz w:val="28"/>
        </w:rPr>
        <w:t>№ А-11/597</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46" w:id="11"/>
    <w:p>
      <w:pPr>
        <w:spacing w:after="0"/>
        <w:ind w:left="0"/>
        <w:jc w:val="both"/>
      </w:pPr>
      <w:r>
        <w:rPr>
          <w:rFonts w:ascii="Times New Roman"/>
          <w:b w:val="false"/>
          <w:i w:val="false"/>
          <w:color w:val="000000"/>
          <w:sz w:val="28"/>
        </w:rPr>
        <w:t>
«Мақта қолхаттарын беру арқылы қойма қызметі</w:t>
      </w:r>
      <w:r>
        <w:br/>
      </w:r>
      <w:r>
        <w:rPr>
          <w:rFonts w:ascii="Times New Roman"/>
          <w:b w:val="false"/>
          <w:i w:val="false"/>
          <w:color w:val="000000"/>
          <w:sz w:val="28"/>
        </w:rPr>
        <w:t xml:space="preserve">
бойынша қызметтер көрсетуге лицензия беру, </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1-қосымша           </w:t>
      </w:r>
    </w:p>
    <w:bookmarkEnd w:id="11"/>
    <w:bookmarkStart w:name="z47" w:id="12"/>
    <w:p>
      <w:pPr>
        <w:spacing w:after="0"/>
        <w:ind w:left="0"/>
        <w:jc w:val="left"/>
      </w:pPr>
      <w:r>
        <w:rPr>
          <w:rFonts w:ascii="Times New Roman"/>
          <w:b/>
          <w:i w:val="false"/>
          <w:color w:val="000000"/>
        </w:rPr>
        <w:t xml:space="preserve"> 
Құрылымдық бөлімшелерін (қызметшілердің) арасындағы әр рәсімнің (іс-қимылдың) ұзақтығымен рәсімдер (іс-қимылдың) реттілігінің сипаттамасы</w:t>
      </w:r>
    </w:p>
    <w:bookmarkEnd w:id="12"/>
    <w:p>
      <w:pPr>
        <w:spacing w:after="0"/>
        <w:ind w:left="0"/>
        <w:jc w:val="both"/>
      </w:pPr>
      <w:r>
        <w:drawing>
          <wp:inline distT="0" distB="0" distL="0" distR="0">
            <wp:extent cx="91440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6057900"/>
                    </a:xfrm>
                    <a:prstGeom prst="rect">
                      <a:avLst/>
                    </a:prstGeom>
                  </pic:spPr>
                </pic:pic>
              </a:graphicData>
            </a:graphic>
          </wp:inline>
        </w:drawing>
      </w:r>
    </w:p>
    <w:p>
      <w:pPr>
        <w:spacing w:after="0"/>
        <w:ind w:left="0"/>
        <w:jc w:val="both"/>
      </w:pPr>
      <w:r>
        <w:rPr>
          <w:rFonts w:ascii="Times New Roman"/>
          <w:b/>
          <w:i w:val="false"/>
          <w:color w:val="000000"/>
          <w:sz w:val="28"/>
        </w:rPr>
        <w:t>Ескерту: аббревиатураларды ажыратып жазу:</w:t>
      </w:r>
    </w:p>
    <w:p>
      <w:pPr>
        <w:spacing w:after="0"/>
        <w:ind w:left="0"/>
        <w:jc w:val="both"/>
      </w:pPr>
      <w:r>
        <w:rPr>
          <w:rFonts w:ascii="Times New Roman"/>
          <w:b w:val="false"/>
          <w:i w:val="false"/>
          <w:color w:val="000000"/>
          <w:sz w:val="28"/>
        </w:rPr>
        <w:t>ҚФБ - құрылымдық-функционалдық бірлік</w:t>
      </w:r>
    </w:p>
    <w:bookmarkStart w:name="z48" w:id="13"/>
    <w:p>
      <w:pPr>
        <w:spacing w:after="0"/>
        <w:ind w:left="0"/>
        <w:jc w:val="both"/>
      </w:pPr>
      <w:r>
        <w:rPr>
          <w:rFonts w:ascii="Times New Roman"/>
          <w:b w:val="false"/>
          <w:i w:val="false"/>
          <w:color w:val="000000"/>
          <w:sz w:val="28"/>
        </w:rPr>
        <w:t>
«Мақта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3"/>
    <w:bookmarkStart w:name="z49" w:id="14"/>
    <w:p>
      <w:pPr>
        <w:spacing w:after="0"/>
        <w:ind w:left="0"/>
        <w:jc w:val="left"/>
      </w:pPr>
      <w:r>
        <w:rPr>
          <w:rFonts w:ascii="Times New Roman"/>
          <w:b/>
          <w:i w:val="false"/>
          <w:color w:val="000000"/>
        </w:rPr>
        <w:t xml:space="preserve"> 
Электрондық мемлекеттік қызметті Портал арқылы көрсеткен кездегі функционалдық өзара әрекеттің диаграммасы</w:t>
      </w:r>
    </w:p>
    <w:bookmarkEnd w:id="14"/>
    <w:p>
      <w:pPr>
        <w:spacing w:after="0"/>
        <w:ind w:left="0"/>
        <w:jc w:val="both"/>
      </w:pPr>
      <w:r>
        <w:drawing>
          <wp:inline distT="0" distB="0" distL="0" distR="0">
            <wp:extent cx="94742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74200" cy="5715000"/>
                    </a:xfrm>
                    <a:prstGeom prst="rect">
                      <a:avLst/>
                    </a:prstGeom>
                  </pic:spPr>
                </pic:pic>
              </a:graphicData>
            </a:graphic>
          </wp:inline>
        </w:drawing>
      </w:r>
    </w:p>
    <w:p>
      <w:pPr>
        <w:spacing w:after="0"/>
        <w:ind w:left="0"/>
        <w:jc w:val="both"/>
      </w:pPr>
      <w:r>
        <w:rPr>
          <w:rFonts w:ascii="Times New Roman"/>
          <w:b/>
          <w:i w:val="false"/>
          <w:color w:val="000000"/>
          <w:sz w:val="28"/>
        </w:rPr>
        <w:t>Ескерту: аббревиатураларды ажыратып жазу:</w:t>
      </w:r>
    </w:p>
    <w:p>
      <w:pPr>
        <w:spacing w:after="0"/>
        <w:ind w:left="0"/>
        <w:jc w:val="both"/>
      </w:pPr>
      <w:r>
        <w:rPr>
          <w:rFonts w:ascii="Times New Roman"/>
          <w:b w:val="false"/>
          <w:i w:val="false"/>
          <w:color w:val="000000"/>
          <w:sz w:val="28"/>
        </w:rPr>
        <w:t>АЖ – ақпараттық жүйе;</w:t>
      </w:r>
      <w:r>
        <w:br/>
      </w:r>
      <w:r>
        <w:rPr>
          <w:rFonts w:ascii="Times New Roman"/>
          <w:b w:val="false"/>
          <w:i w:val="false"/>
          <w:color w:val="000000"/>
          <w:sz w:val="28"/>
        </w:rPr>
        <w:t>
ЭҮШ – электрондық үкімет шлюзі;</w:t>
      </w:r>
      <w:r>
        <w:br/>
      </w:r>
      <w:r>
        <w:rPr>
          <w:rFonts w:ascii="Times New Roman"/>
          <w:b w:val="false"/>
          <w:i w:val="false"/>
          <w:color w:val="000000"/>
          <w:sz w:val="28"/>
        </w:rPr>
        <w:t>
ЭҮШ АЖО - электрондық үкімет шлюзінің автоматтандырылған жұмыс орны.</w:t>
      </w:r>
    </w:p>
    <w:bookmarkStart w:name="z51" w:id="15"/>
    <w:p>
      <w:pPr>
        <w:spacing w:after="0"/>
        <w:ind w:left="0"/>
        <w:jc w:val="both"/>
      </w:pPr>
      <w:r>
        <w:rPr>
          <w:rFonts w:ascii="Times New Roman"/>
          <w:b w:val="false"/>
          <w:i w:val="false"/>
          <w:color w:val="000000"/>
          <w:sz w:val="28"/>
        </w:rPr>
        <w:t>
«</w:t>
      </w:r>
      <w:r>
        <w:rPr>
          <w:rFonts w:ascii="Times New Roman"/>
          <w:b w:val="false"/>
          <w:i w:val="false"/>
          <w:color w:val="0c0000"/>
          <w:sz w:val="28"/>
        </w:rPr>
        <w:t>Мақта қолхаттарын бере отырып, қойма</w:t>
      </w:r>
      <w:r>
        <w:br/>
      </w:r>
      <w:r>
        <w:rPr>
          <w:rFonts w:ascii="Times New Roman"/>
          <w:b w:val="false"/>
          <w:i w:val="false"/>
          <w:color w:val="000000"/>
          <w:sz w:val="28"/>
        </w:rPr>
        <w:t>
</w:t>
      </w:r>
      <w:r>
        <w:rPr>
          <w:rFonts w:ascii="Times New Roman"/>
          <w:b w:val="false"/>
          <w:i w:val="false"/>
          <w:color w:val="0c0000"/>
          <w:sz w:val="28"/>
        </w:rPr>
        <w:t>қызметі бойынша қызметтер көрсетуге</w:t>
      </w:r>
      <w:r>
        <w:br/>
      </w:r>
      <w:r>
        <w:rPr>
          <w:rFonts w:ascii="Times New Roman"/>
          <w:b w:val="false"/>
          <w:i w:val="false"/>
          <w:color w:val="000000"/>
          <w:sz w:val="28"/>
        </w:rPr>
        <w:t>
</w:t>
      </w:r>
      <w:r>
        <w:rPr>
          <w:rFonts w:ascii="Times New Roman"/>
          <w:b w:val="false"/>
          <w:i w:val="false"/>
          <w:color w:val="0c0000"/>
          <w:sz w:val="28"/>
        </w:rPr>
        <w:t xml:space="preserve">лицензия беру, қайта ресімдеу,  </w:t>
      </w:r>
      <w:r>
        <w:br/>
      </w:r>
      <w:r>
        <w:rPr>
          <w:rFonts w:ascii="Times New Roman"/>
          <w:b w:val="false"/>
          <w:i w:val="false"/>
          <w:color w:val="000000"/>
          <w:sz w:val="28"/>
        </w:rPr>
        <w:t>
</w:t>
      </w:r>
      <w:r>
        <w:rPr>
          <w:rFonts w:ascii="Times New Roman"/>
          <w:b w:val="false"/>
          <w:i w:val="false"/>
          <w:color w:val="0c0000"/>
          <w:sz w:val="28"/>
        </w:rPr>
        <w:t>лицензияның телнұсқасын беру</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15"/>
    <w:bookmarkStart w:name="z52" w:id="16"/>
    <w:p>
      <w:pPr>
        <w:spacing w:after="0"/>
        <w:ind w:left="0"/>
        <w:jc w:val="left"/>
      </w:pPr>
      <w:r>
        <w:rPr>
          <w:rFonts w:ascii="Times New Roman"/>
          <w:b/>
          <w:i w:val="false"/>
          <w:color w:val="000000"/>
        </w:rPr>
        <w:t xml:space="preserve"> 
«Мақта қолхаттарын бере отырып, қойма қызметі бойынша қызметтер көрсетуге лицензия беру, қайта ресімдеу, лицензияның телнұсқасын беру» мемлекеттік көрсетілетін қызмет регламенті бизнес-процестерінің анықтамалығы</w:t>
      </w:r>
    </w:p>
    <w:bookmarkEnd w:id="16"/>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11.12.2014 </w:t>
      </w:r>
      <w:r>
        <w:rPr>
          <w:rFonts w:ascii="Times New Roman"/>
          <w:b w:val="false"/>
          <w:i w:val="false"/>
          <w:color w:val="ff0000"/>
          <w:sz w:val="28"/>
        </w:rPr>
        <w:t>№ А-11/597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5557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557500" cy="58801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112522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252200" cy="2895600"/>
                    </a:xfrm>
                    <a:prstGeom prst="rect">
                      <a:avLst/>
                    </a:prstGeom>
                  </pic:spPr>
                </pic:pic>
              </a:graphicData>
            </a:graphic>
          </wp:inline>
        </w:drawing>
      </w:r>
    </w:p>
    <w:bookmarkStart w:name="z53" w:id="17"/>
    <w:p>
      <w:pPr>
        <w:spacing w:after="0"/>
        <w:ind w:left="0"/>
        <w:jc w:val="both"/>
      </w:pPr>
      <w:r>
        <w:rPr>
          <w:rFonts w:ascii="Times New Roman"/>
          <w:b w:val="false"/>
          <w:i w:val="false"/>
          <w:color w:val="000000"/>
          <w:sz w:val="28"/>
        </w:rPr>
        <w:t>
«</w:t>
      </w:r>
      <w:r>
        <w:rPr>
          <w:rFonts w:ascii="Times New Roman"/>
          <w:b w:val="false"/>
          <w:i w:val="false"/>
          <w:color w:val="0c0000"/>
          <w:sz w:val="28"/>
        </w:rPr>
        <w:t>Мақта қолхаттарын бере отырып, қойма</w:t>
      </w:r>
      <w:r>
        <w:br/>
      </w:r>
      <w:r>
        <w:rPr>
          <w:rFonts w:ascii="Times New Roman"/>
          <w:b w:val="false"/>
          <w:i w:val="false"/>
          <w:color w:val="000000"/>
          <w:sz w:val="28"/>
        </w:rPr>
        <w:t>
</w:t>
      </w:r>
      <w:r>
        <w:rPr>
          <w:rFonts w:ascii="Times New Roman"/>
          <w:b w:val="false"/>
          <w:i w:val="false"/>
          <w:color w:val="0c0000"/>
          <w:sz w:val="28"/>
        </w:rPr>
        <w:t>қызметі бойынша қызметтер көрсетуге</w:t>
      </w:r>
      <w:r>
        <w:br/>
      </w:r>
      <w:r>
        <w:rPr>
          <w:rFonts w:ascii="Times New Roman"/>
          <w:b w:val="false"/>
          <w:i w:val="false"/>
          <w:color w:val="000000"/>
          <w:sz w:val="28"/>
        </w:rPr>
        <w:t>
</w:t>
      </w:r>
      <w:r>
        <w:rPr>
          <w:rFonts w:ascii="Times New Roman"/>
          <w:b w:val="false"/>
          <w:i w:val="false"/>
          <w:color w:val="0c0000"/>
          <w:sz w:val="28"/>
        </w:rPr>
        <w:t xml:space="preserve">лицензия беру, қайта ресімдеу,  </w:t>
      </w:r>
      <w:r>
        <w:br/>
      </w:r>
      <w:r>
        <w:rPr>
          <w:rFonts w:ascii="Times New Roman"/>
          <w:b w:val="false"/>
          <w:i w:val="false"/>
          <w:color w:val="000000"/>
          <w:sz w:val="28"/>
        </w:rPr>
        <w:t>
</w:t>
      </w:r>
      <w:r>
        <w:rPr>
          <w:rFonts w:ascii="Times New Roman"/>
          <w:b w:val="false"/>
          <w:i w:val="false"/>
          <w:color w:val="0c0000"/>
          <w:sz w:val="28"/>
        </w:rPr>
        <w:t>лицензияның телнұсқасын беру</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17"/>
    <w:bookmarkStart w:name="z54" w:id="18"/>
    <w:p>
      <w:pPr>
        <w:spacing w:after="0"/>
        <w:ind w:left="0"/>
        <w:jc w:val="left"/>
      </w:pPr>
      <w:r>
        <w:rPr>
          <w:rFonts w:ascii="Times New Roman"/>
          <w:b/>
          <w:i w:val="false"/>
          <w:color w:val="000000"/>
        </w:rPr>
        <w:t xml:space="preserve"> 
«Мақта қолхаттарын бере отырып, қойма қызметі бойынша қызметтер көрсетуге лицензия беру, қайта ресімдеу, лицензияның телнұсқасын беру» мемлекеттік көрсетілетін қызмет регламенті бизнес-процестерінің анықтамалығы</w:t>
      </w:r>
    </w:p>
    <w:bookmarkEnd w:id="1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11.12.2014 </w:t>
      </w:r>
      <w:r>
        <w:rPr>
          <w:rFonts w:ascii="Times New Roman"/>
          <w:b w:val="false"/>
          <w:i w:val="false"/>
          <w:color w:val="ff0000"/>
          <w:sz w:val="28"/>
        </w:rPr>
        <w:t>№ А-11/597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5951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951200" cy="69088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109347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34700" cy="289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