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4ce3" w14:textId="01d4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28 наурыздағы № А-3/110 қаулысы. Ақмола облысының Әділет департаментінде 2014 жылғы 6 мамырда № 4158 болып тіркелді. Күші жойылды - Ақмола облысы әкімдігінің 2015 жылғы 9 қыркүйектегі № А-9/421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09.09.2015 </w:t>
      </w:r>
      <w:r>
        <w:rPr>
          <w:rFonts w:ascii="Times New Roman"/>
          <w:b w:val="false"/>
          <w:i w:val="false"/>
          <w:color w:val="ff0000"/>
          <w:sz w:val="28"/>
        </w:rPr>
        <w:t>№ А-9/421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Ақмола облысының әкімі                     Қ.Айтмұхаметов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28 наурыздағы № А-3/110</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«электрондық үкіметтің»: www.e.gov.kz веб-порталы немесе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қайта ресiмдеу, лицензия телнұсқасы болып табылады немесе электронды құжат нысанында немесе мемлекеттік қызмет көрсетуден бас тарту туралы негізделген жауап беру.</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5"/>
    <w:bookmarkStart w:name="z12" w:id="6"/>
    <w:p>
      <w:pPr>
        <w:spacing w:after="0"/>
        <w:ind w:left="0"/>
        <w:jc w:val="both"/>
      </w:pPr>
      <w:r>
        <w:rPr>
          <w:rFonts w:ascii="Times New Roman"/>
          <w:b w:val="false"/>
          <w:i w:val="false"/>
          <w:color w:val="000000"/>
          <w:sz w:val="28"/>
        </w:rPr>
        <w:t>
      4. Мемлекеттік қызмет көрсетілетін қызметті алушы Қазақстан Республикасы Үкіметінің 2014 жылғы 27 ақпандағы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Қызмет көрсету процесінің құрамына кіретін әрбір рәсімдердің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құжаттардың қабылдауын, олардың тіркелуін жүргізеді – 15 минут. Нәтижесі – құжаттар топтамасын қабылдау күнiн және уақытын көрсете отырып, қызмет алушының көшiрмесiндегі көрсетiлетiн қызметтi берушiнің кеңсесiнде тiркелгенi туралы белгi;</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құжаттармен танысады – 15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жауапты орындаушы стандарттың </w:t>
      </w:r>
      <w:r>
        <w:rPr>
          <w:rFonts w:ascii="Times New Roman"/>
          <w:b w:val="false"/>
          <w:i w:val="false"/>
          <w:color w:val="000000"/>
          <w:sz w:val="28"/>
        </w:rPr>
        <w:t>9-тармағының</w:t>
      </w:r>
      <w:r>
        <w:rPr>
          <w:rFonts w:ascii="Times New Roman"/>
          <w:b w:val="false"/>
          <w:i w:val="false"/>
          <w:color w:val="000000"/>
          <w:sz w:val="28"/>
        </w:rPr>
        <w:t xml:space="preserve"> тізбесінде көрсетілген құжаттардың толықтығын тексереді – 1 жұмыс күні, біліктілік талаптарға сәйкес - 14 жұмыс күні (лицензия беру), 14 жұмыс күні (қайта ресiмдеу), 1 жұмыс күні (лицензия телнұсқасын беру). Нәтижесі – лицензия, немесе лицензия телнұсқасын, немесе құжаттар пакеті толық болмаған кезде, біліктілік талаптарға сәйкес келмеген кезде мемлекеттік көрсетілетін қызметтен бас тарту туралы дәлелдi жауапты әзірлеу;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құжаттармен танысады – 15 минут. Нәтижесі - лицензия, немесе лицензия телнұсқасын, немесе мемлекеттік көрсетілетін қызметтен бас тарту туралы дәлелдi жауапқа қол қою;</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лицензия, немесе лицензия телнұсқасын, немесе мемлекеттік көрсетілетін қызметтен бас тарту туралы дәлелдi жауапты көрсетілетін қызметті алушыға береді – 15 минут. Нәтижесі – мемлекеттік қызмет көрсету жөніндегі журналында көрсетілетін қызметті алушының қолы.</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bookmarkEnd w:id="7"/>
    <w:bookmarkStart w:name="z20" w:id="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рәсімдердің (іс-қимылдың) ұзақтығын көрсете отырып, құрылымдық бөлімшелері (қызметкерлері) арасындағы рәсімдер (іс қимылдар)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басшылыққа бұрыштама қою үшін жібереді –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бұрыштама қойып, жауапты орындаушыға жібереді – 15 минут;</w:t>
      </w:r>
      <w:r>
        <w:br/>
      </w:r>
      <w:r>
        <w:rPr>
          <w:rFonts w:ascii="Times New Roman"/>
          <w:b w:val="false"/>
          <w:i w:val="false"/>
          <w:color w:val="000000"/>
          <w:sz w:val="28"/>
        </w:rPr>
        <w:t>
</w:t>
      </w:r>
      <w:r>
        <w:rPr>
          <w:rFonts w:ascii="Times New Roman"/>
          <w:b w:val="false"/>
          <w:i w:val="false"/>
          <w:color w:val="000000"/>
          <w:sz w:val="28"/>
        </w:rPr>
        <w:t>
      3) жауапты орындаушы лицензия, немесе лицензия телнұсқасын, немесе мемлекеттік көрсетілетін қызметтен бас тарту туралы дәлелдi жауапты әзірлейді, материалдармен бірге құжаттарды басшылыққа тапсырады – 1 жұмыс күні (құжаттардың толықтығын тексеру), 14 жұмыс күні (лицензия беру), 14 жұмыс күні (қайта ресiмдеу), 1 жұмыс күні (лицензия телнұсқасын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басшылығы лицензия, немесе лицензия телнұсқасын, немесе мемлекеттік көрсетілетін қызметтен бас тарту туралы дәлелдi жауапқа қол қояды – 15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кеңсесі лицензия, немесе лицензия телнұсқасын немесе дәлелдi жауапты жібереді – 15 минут.</w:t>
      </w:r>
      <w:r>
        <w:br/>
      </w:r>
      <w:r>
        <w:rPr>
          <w:rFonts w:ascii="Times New Roman"/>
          <w:b w:val="false"/>
          <w:i w:val="false"/>
          <w:color w:val="000000"/>
          <w:sz w:val="28"/>
        </w:rPr>
        <w:t>
</w:t>
      </w:r>
      <w:r>
        <w:rPr>
          <w:rFonts w:ascii="Times New Roman"/>
          <w:b w:val="false"/>
          <w:i w:val="false"/>
          <w:color w:val="000000"/>
          <w:sz w:val="28"/>
        </w:rPr>
        <w:t>
      8. Рәсімдер (іс 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блок-схемада келтірілген.</w:t>
      </w:r>
    </w:p>
    <w:bookmarkEnd w:id="8"/>
    <w:bookmarkStart w:name="z31" w:id="9"/>
    <w:p>
      <w:pPr>
        <w:spacing w:after="0"/>
        <w:ind w:left="0"/>
        <w:jc w:val="left"/>
      </w:pPr>
      <w:r>
        <w:rPr>
          <w:rFonts w:ascii="Times New Roman"/>
          <w:b/>
          <w:i w:val="false"/>
          <w:color w:val="000000"/>
        </w:rPr>
        <w:t xml:space="preserve"> 
4. Мемлекеттік қызмет көрсету процесінде «электрондық үкіметтің» www.e.gov.kz веб-порталында өзара іс-қимыл тәртібі, сондай-ақ ақпараттық жүйелерді пайдалану тәртібін сипаттау</w:t>
      </w:r>
    </w:p>
    <w:bookmarkEnd w:id="9"/>
    <w:bookmarkStart w:name="z32" w:id="10"/>
    <w:p>
      <w:pPr>
        <w:spacing w:after="0"/>
        <w:ind w:left="0"/>
        <w:jc w:val="both"/>
      </w:pPr>
      <w:r>
        <w:rPr>
          <w:rFonts w:ascii="Times New Roman"/>
          <w:b w:val="false"/>
          <w:i w:val="false"/>
          <w:color w:val="000000"/>
          <w:sz w:val="28"/>
        </w:rPr>
        <w:t>
      9. Көрсетілетін қызметті берушінің және қызметті алушының Портал арқылы қадамдық іс-қимылы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электрондық цифрлық қолтаңба (бұдан әрі – ЭЦҚ) тіркеу куәлігінің көмегімен Порталда тіркеуді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көрсетілетін қызметті алушының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Порталда тіркелген көрсетілетін қызметті алушы туралы деректердің түпнұсқалығын жеке сәйкестендіру нөмірі/бизнес-сәйкестендіру нөмірінің логині (ЖСН/БСН) және логин арқылы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 деректерінде бұзушылықтардың болуымен байланысты Порталмен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нұсқалған «Е-лицензиялау» МДБ АЖ көрсетілетін қызметті алушымен қызметті таңдау, қызметті көрсету үшін сұрау нысанын экранға шығару және электрондық түрде қажетті құжаттардың сұрау нысанына бекітумен, форматтық талаптар мен оның құрылымын ескерумен көрсетілетін қызметті алушымен нысанды толтыру (деректерді енгізу);</w:t>
      </w:r>
      <w:r>
        <w:br/>
      </w:r>
      <w:r>
        <w:rPr>
          <w:rFonts w:ascii="Times New Roman"/>
          <w:b w:val="false"/>
          <w:i w:val="false"/>
          <w:color w:val="000000"/>
          <w:sz w:val="28"/>
        </w:rPr>
        <w:t>
</w:t>
      </w:r>
      <w:r>
        <w:rPr>
          <w:rFonts w:ascii="Times New Roman"/>
          <w:b w:val="false"/>
          <w:i w:val="false"/>
          <w:color w:val="000000"/>
          <w:sz w:val="28"/>
        </w:rPr>
        <w:t>
      6) 4-процесс – қызметті «электрондық үкіметтің» төлем шлюзі (бұдан әрі – ЭҮТШ) төлеу, одан кейін бұл ақпарат «Е-лицензиялау» МДБ АЖ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төлем фактісін «Е-лицензиялау» МДБ АЖ тексеру;</w:t>
      </w:r>
      <w:r>
        <w:br/>
      </w:r>
      <w:r>
        <w:rPr>
          <w:rFonts w:ascii="Times New Roman"/>
          <w:b w:val="false"/>
          <w:i w:val="false"/>
          <w:color w:val="000000"/>
          <w:sz w:val="28"/>
        </w:rPr>
        <w:t>
</w:t>
      </w:r>
      <w:r>
        <w:rPr>
          <w:rFonts w:ascii="Times New Roman"/>
          <w:b w:val="false"/>
          <w:i w:val="false"/>
          <w:color w:val="000000"/>
          <w:sz w:val="28"/>
        </w:rPr>
        <w:t>
      8) 5-процесс – қызметті көрсеткені үшін төлемдердің «Е-лицензиялау» МДБ АЖ болмауына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9) 6-процесс – сұрауды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және ЭЦҚ тіркеу куәлігінде көрсетілген ЖСН/БСН сәйкестендіру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ЭЦҚ түпнұсқалынған растамауымен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 электрондық құжатты (көрсетілетін қызметті алушының сұрауын) тіркеу және «Е-лицензиялау» МДБ АЖ сұрауды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көрсетілетін қызметті алушының біліктілік талаптарына және негіздерге сәйкестігін көрсетілетін қызмет берушімен тексеруі;</w:t>
      </w:r>
      <w:r>
        <w:br/>
      </w:r>
      <w:r>
        <w:rPr>
          <w:rFonts w:ascii="Times New Roman"/>
          <w:b w:val="false"/>
          <w:i w:val="false"/>
          <w:color w:val="000000"/>
          <w:sz w:val="28"/>
        </w:rPr>
        <w:t>
</w:t>
      </w:r>
      <w:r>
        <w:rPr>
          <w:rFonts w:ascii="Times New Roman"/>
          <w:b w:val="false"/>
          <w:i w:val="false"/>
          <w:color w:val="000000"/>
          <w:sz w:val="28"/>
        </w:rPr>
        <w:t>
      15) 10-процесс – көрсетілетін қызметті алушының «Е-лицензиялау» МДБ АЖ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алушымен Портал құрған қызмет (электрондық лицензия, қайта ресімдеу, лицензияның телнұсқаларын беру, қызмет көрсетуден бас тарту туралы себепті жауабы) нәтижелерін алуы. Электрондық құжат көрсетілетін қызметті берушінің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қызмет көрсету кезіндегі ақпаратты жүйелердің функционалдық өзара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диаграммамен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өзара іс-қимылдар, рәсімдер (іс-қимылдар) реттілігінің толық сипаттамасы, сондай-ақ ақпараттық жүйелерді пайдалану тәртібін сипаттау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21.08.2014 </w:t>
      </w:r>
      <w:r>
        <w:rPr>
          <w:rFonts w:ascii="Times New Roman"/>
          <w:b w:val="false"/>
          <w:i w:val="false"/>
          <w:color w:val="000000"/>
          <w:sz w:val="28"/>
        </w:rPr>
        <w:t>№ А-8/381</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50" w:id="11"/>
    <w:p>
      <w:pPr>
        <w:spacing w:after="0"/>
        <w:ind w:left="0"/>
        <w:jc w:val="both"/>
      </w:pPr>
      <w:r>
        <w:rPr>
          <w:rFonts w:ascii="Times New Roman"/>
          <w:b w:val="false"/>
          <w:i w:val="false"/>
          <w:color w:val="000000"/>
          <w:sz w:val="28"/>
        </w:rPr>
        <w:t xml:space="preserve">
«Заңды тұлғаларда өз өндiрiсi барысында     </w:t>
      </w:r>
      <w:r>
        <w:br/>
      </w:r>
      <w:r>
        <w:rPr>
          <w:rFonts w:ascii="Times New Roman"/>
          <w:b w:val="false"/>
          <w:i w:val="false"/>
          <w:color w:val="000000"/>
          <w:sz w:val="28"/>
        </w:rPr>
        <w:t xml:space="preserve">
және құрамында түстi және (немесе) қара     </w:t>
      </w:r>
      <w:r>
        <w:br/>
      </w:r>
      <w:r>
        <w:rPr>
          <w:rFonts w:ascii="Times New Roman"/>
          <w:b w:val="false"/>
          <w:i w:val="false"/>
          <w:color w:val="000000"/>
          <w:sz w:val="28"/>
        </w:rPr>
        <w:t xml:space="preserve">
металл сынықтары және (немесе) қалдықтары    </w:t>
      </w:r>
      <w:r>
        <w:br/>
      </w:r>
      <w:r>
        <w:rPr>
          <w:rFonts w:ascii="Times New Roman"/>
          <w:b w:val="false"/>
          <w:i w:val="false"/>
          <w:color w:val="000000"/>
          <w:sz w:val="28"/>
        </w:rPr>
        <w:t xml:space="preserve">
болған мүлiктiк кешендi сатып алу нәтижесiнде   </w:t>
      </w:r>
      <w:r>
        <w:br/>
      </w:r>
      <w:r>
        <w:rPr>
          <w:rFonts w:ascii="Times New Roman"/>
          <w:b w:val="false"/>
          <w:i w:val="false"/>
          <w:color w:val="000000"/>
          <w:sz w:val="28"/>
        </w:rPr>
        <w:t xml:space="preserve">
пайда болған түстi және қара металл сынықтары   </w:t>
      </w:r>
      <w:r>
        <w:br/>
      </w:r>
      <w:r>
        <w:rPr>
          <w:rFonts w:ascii="Times New Roman"/>
          <w:b w:val="false"/>
          <w:i w:val="false"/>
          <w:color w:val="000000"/>
          <w:sz w:val="28"/>
        </w:rPr>
        <w:t xml:space="preserve">
мен қалдықтарын өткiзу жөнiндегi қызметтi     </w:t>
      </w:r>
      <w:r>
        <w:br/>
      </w:r>
      <w:r>
        <w:rPr>
          <w:rFonts w:ascii="Times New Roman"/>
          <w:b w:val="false"/>
          <w:i w:val="false"/>
          <w:color w:val="000000"/>
          <w:sz w:val="28"/>
        </w:rPr>
        <w:t xml:space="preserve">
қоспағанда, заңды тұлғалардың түстi және қара   </w:t>
      </w:r>
      <w:r>
        <w:br/>
      </w:r>
      <w:r>
        <w:rPr>
          <w:rFonts w:ascii="Times New Roman"/>
          <w:b w:val="false"/>
          <w:i w:val="false"/>
          <w:color w:val="000000"/>
          <w:sz w:val="28"/>
        </w:rPr>
        <w:t>
металл сынықтары мен қалдықтарын жинау (дайындау),</w:t>
      </w:r>
      <w:r>
        <w:br/>
      </w:r>
      <w:r>
        <w:rPr>
          <w:rFonts w:ascii="Times New Roman"/>
          <w:b w:val="false"/>
          <w:i w:val="false"/>
          <w:color w:val="000000"/>
          <w:sz w:val="28"/>
        </w:rPr>
        <w:t>
сақтау, өңдеу және лицензиаттарға өткiзу жөнiндегi</w:t>
      </w:r>
      <w:r>
        <w:br/>
      </w:r>
      <w:r>
        <w:rPr>
          <w:rFonts w:ascii="Times New Roman"/>
          <w:b w:val="false"/>
          <w:i w:val="false"/>
          <w:color w:val="000000"/>
          <w:sz w:val="28"/>
        </w:rPr>
        <w:t xml:space="preserve">
қызметтi лицензиялау, қайта ресiмдеу, лицензия  </w:t>
      </w:r>
      <w:r>
        <w:br/>
      </w:r>
      <w:r>
        <w:rPr>
          <w:rFonts w:ascii="Times New Roman"/>
          <w:b w:val="false"/>
          <w:i w:val="false"/>
          <w:color w:val="000000"/>
          <w:sz w:val="28"/>
        </w:rPr>
        <w:t xml:space="preserve">
телнұсқасын беру» мемлекеттік көрсетілетін   </w:t>
      </w:r>
      <w:r>
        <w:br/>
      </w:r>
      <w:r>
        <w:rPr>
          <w:rFonts w:ascii="Times New Roman"/>
          <w:b w:val="false"/>
          <w:i w:val="false"/>
          <w:color w:val="000000"/>
          <w:sz w:val="28"/>
        </w:rPr>
        <w:t xml:space="preserve">
қызмет регламентіне 1-қосымша          </w:t>
      </w:r>
    </w:p>
    <w:bookmarkEnd w:id="11"/>
    <w:bookmarkStart w:name="z51" w:id="12"/>
    <w:p>
      <w:pPr>
        <w:spacing w:after="0"/>
        <w:ind w:left="0"/>
        <w:jc w:val="left"/>
      </w:pPr>
      <w:r>
        <w:rPr>
          <w:rFonts w:ascii="Times New Roman"/>
          <w:b/>
          <w:i w:val="false"/>
          <w:color w:val="000000"/>
        </w:rPr>
        <w:t xml:space="preserve"> 
Рәсімдер (іс қимылдар) реттілігінің сипаттамасы</w:t>
      </w:r>
    </w:p>
    <w:bookmarkEnd w:id="12"/>
    <w:p>
      <w:pPr>
        <w:spacing w:after="0"/>
        <w:ind w:left="0"/>
        <w:jc w:val="both"/>
      </w:pPr>
      <w:r>
        <w:drawing>
          <wp:inline distT="0" distB="0" distL="0" distR="0">
            <wp:extent cx="68961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6819900"/>
                    </a:xfrm>
                    <a:prstGeom prst="rect">
                      <a:avLst/>
                    </a:prstGeom>
                  </pic:spPr>
                </pic:pic>
              </a:graphicData>
            </a:graphic>
          </wp:inline>
        </w:drawing>
      </w:r>
    </w:p>
    <w:bookmarkStart w:name="z52" w:id="13"/>
    <w:p>
      <w:pPr>
        <w:spacing w:after="0"/>
        <w:ind w:left="0"/>
        <w:jc w:val="both"/>
      </w:pPr>
      <w:r>
        <w:rPr>
          <w:rFonts w:ascii="Times New Roman"/>
          <w:b w:val="false"/>
          <w:i w:val="false"/>
          <w:color w:val="000000"/>
          <w:sz w:val="28"/>
        </w:rPr>
        <w:t xml:space="preserve">
«Заңды тұлғаларда өз өндiрiсi барысында      </w:t>
      </w:r>
      <w:r>
        <w:br/>
      </w:r>
      <w:r>
        <w:rPr>
          <w:rFonts w:ascii="Times New Roman"/>
          <w:b w:val="false"/>
          <w:i w:val="false"/>
          <w:color w:val="000000"/>
          <w:sz w:val="28"/>
        </w:rPr>
        <w:t xml:space="preserve">
және құрамында түстi және (немесе) қара      </w:t>
      </w:r>
      <w:r>
        <w:br/>
      </w:r>
      <w:r>
        <w:rPr>
          <w:rFonts w:ascii="Times New Roman"/>
          <w:b w:val="false"/>
          <w:i w:val="false"/>
          <w:color w:val="000000"/>
          <w:sz w:val="28"/>
        </w:rPr>
        <w:t xml:space="preserve">
металл сынықтары және (немесе) қалдықтары     </w:t>
      </w:r>
      <w:r>
        <w:br/>
      </w:r>
      <w:r>
        <w:rPr>
          <w:rFonts w:ascii="Times New Roman"/>
          <w:b w:val="false"/>
          <w:i w:val="false"/>
          <w:color w:val="000000"/>
          <w:sz w:val="28"/>
        </w:rPr>
        <w:t xml:space="preserve">
болған мүлiктiк кешендi сатып алу нәтижесiнде   </w:t>
      </w:r>
      <w:r>
        <w:br/>
      </w:r>
      <w:r>
        <w:rPr>
          <w:rFonts w:ascii="Times New Roman"/>
          <w:b w:val="false"/>
          <w:i w:val="false"/>
          <w:color w:val="000000"/>
          <w:sz w:val="28"/>
        </w:rPr>
        <w:t xml:space="preserve">
пайда болған түстi және қара металл сынықтары  </w:t>
      </w:r>
      <w:r>
        <w:br/>
      </w:r>
      <w:r>
        <w:rPr>
          <w:rFonts w:ascii="Times New Roman"/>
          <w:b w:val="false"/>
          <w:i w:val="false"/>
          <w:color w:val="000000"/>
          <w:sz w:val="28"/>
        </w:rPr>
        <w:t xml:space="preserve">
мен қалдықтарын өткiзу жөнiндегi қызметтi     </w:t>
      </w:r>
      <w:r>
        <w:br/>
      </w:r>
      <w:r>
        <w:rPr>
          <w:rFonts w:ascii="Times New Roman"/>
          <w:b w:val="false"/>
          <w:i w:val="false"/>
          <w:color w:val="000000"/>
          <w:sz w:val="28"/>
        </w:rPr>
        <w:t xml:space="preserve">
қоспағанда, заңды тұлғалардың түстi және қара   </w:t>
      </w:r>
      <w:r>
        <w:br/>
      </w:r>
      <w:r>
        <w:rPr>
          <w:rFonts w:ascii="Times New Roman"/>
          <w:b w:val="false"/>
          <w:i w:val="false"/>
          <w:color w:val="000000"/>
          <w:sz w:val="28"/>
        </w:rPr>
        <w:t>
металл сынықтары мен қалдықтарын жинау (дайындау),</w:t>
      </w:r>
      <w:r>
        <w:br/>
      </w:r>
      <w:r>
        <w:rPr>
          <w:rFonts w:ascii="Times New Roman"/>
          <w:b w:val="false"/>
          <w:i w:val="false"/>
          <w:color w:val="000000"/>
          <w:sz w:val="28"/>
        </w:rPr>
        <w:t>
сақтау, өңдеу және лицензиаттарға өткiзу жөнiндегi</w:t>
      </w:r>
      <w:r>
        <w:br/>
      </w:r>
      <w:r>
        <w:rPr>
          <w:rFonts w:ascii="Times New Roman"/>
          <w:b w:val="false"/>
          <w:i w:val="false"/>
          <w:color w:val="000000"/>
          <w:sz w:val="28"/>
        </w:rPr>
        <w:t xml:space="preserve">
қызметтi лицензиялау, қайта ресiмдеу, лицензия  </w:t>
      </w:r>
      <w:r>
        <w:br/>
      </w:r>
      <w:r>
        <w:rPr>
          <w:rFonts w:ascii="Times New Roman"/>
          <w:b w:val="false"/>
          <w:i w:val="false"/>
          <w:color w:val="000000"/>
          <w:sz w:val="28"/>
        </w:rPr>
        <w:t xml:space="preserve">
телнұсқасын беру» мемлекеттік көрсетілетін    </w:t>
      </w:r>
      <w:r>
        <w:br/>
      </w:r>
      <w:r>
        <w:rPr>
          <w:rFonts w:ascii="Times New Roman"/>
          <w:b w:val="false"/>
          <w:i w:val="false"/>
          <w:color w:val="000000"/>
          <w:sz w:val="28"/>
        </w:rPr>
        <w:t xml:space="preserve">
қызмет регламентіне 2-қосымша           </w:t>
      </w:r>
    </w:p>
    <w:bookmarkEnd w:id="13"/>
    <w:bookmarkStart w:name="z53" w:id="14"/>
    <w:p>
      <w:pPr>
        <w:spacing w:after="0"/>
        <w:ind w:left="0"/>
        <w:jc w:val="left"/>
      </w:pPr>
      <w:r>
        <w:rPr>
          <w:rFonts w:ascii="Times New Roman"/>
          <w:b/>
          <w:i w:val="false"/>
          <w:color w:val="000000"/>
        </w:rPr>
        <w:t xml:space="preserve"> 
Портал арқылы электрондық мемлекеттік қызметті көрсету кезіндегі функционалдық өзара іс-қимылдың № 1 диаграммасы</w:t>
      </w:r>
    </w:p>
    <w:bookmarkEnd w:id="14"/>
    <w:p>
      <w:pPr>
        <w:spacing w:after="0"/>
        <w:ind w:left="0"/>
        <w:jc w:val="both"/>
      </w:pPr>
      <w:r>
        <w:drawing>
          <wp:inline distT="0" distB="0" distL="0" distR="0">
            <wp:extent cx="87757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75700" cy="4559300"/>
                    </a:xfrm>
                    <a:prstGeom prst="rect">
                      <a:avLst/>
                    </a:prstGeom>
                  </pic:spPr>
                </pic:pic>
              </a:graphicData>
            </a:graphic>
          </wp:inline>
        </w:drawing>
      </w:r>
    </w:p>
    <w:bookmarkStart w:name="z54" w:id="15"/>
    <w:p>
      <w:pPr>
        <w:spacing w:after="0"/>
        <w:ind w:left="0"/>
        <w:jc w:val="left"/>
      </w:pPr>
      <w:r>
        <w:rPr>
          <w:rFonts w:ascii="Times New Roman"/>
          <w:b/>
          <w:i w:val="false"/>
          <w:color w:val="000000"/>
        </w:rPr>
        <w:t xml:space="preserve"> 
Қызмет беруші арқылы электрондық мемлекеттiк қызметтердi көрсету кезiнде функционалдық өзара iс-қимылының № 2 диаграммасы</w:t>
      </w:r>
    </w:p>
    <w:bookmarkEnd w:id="15"/>
    <w:p>
      <w:pPr>
        <w:spacing w:after="0"/>
        <w:ind w:left="0"/>
        <w:jc w:val="both"/>
      </w:pPr>
      <w:r>
        <w:drawing>
          <wp:inline distT="0" distB="0" distL="0" distR="0">
            <wp:extent cx="8534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34400" cy="4876800"/>
                    </a:xfrm>
                    <a:prstGeom prst="rect">
                      <a:avLst/>
                    </a:prstGeom>
                  </pic:spPr>
                </pic:pic>
              </a:graphicData>
            </a:graphic>
          </wp:inline>
        </w:drawing>
      </w:r>
    </w:p>
    <w:bookmarkStart w:name="z56" w:id="16"/>
    <w:p>
      <w:pPr>
        <w:spacing w:after="0"/>
        <w:ind w:left="0"/>
        <w:jc w:val="both"/>
      </w:pPr>
      <w:r>
        <w:rPr>
          <w:rFonts w:ascii="Times New Roman"/>
          <w:b w:val="false"/>
          <w:i w:val="false"/>
          <w:color w:val="000000"/>
          <w:sz w:val="28"/>
        </w:rPr>
        <w:t xml:space="preserve">
«Заңды тұлғаларда өз өндiрiсi барысында </w:t>
      </w:r>
      <w:r>
        <w:br/>
      </w:r>
      <w:r>
        <w:rPr>
          <w:rFonts w:ascii="Times New Roman"/>
          <w:b w:val="false"/>
          <w:i w:val="false"/>
          <w:color w:val="000000"/>
          <w:sz w:val="28"/>
        </w:rPr>
        <w:t xml:space="preserve">
және құрамында түстi және (немесе)    </w:t>
      </w:r>
      <w:r>
        <w:br/>
      </w:r>
      <w:r>
        <w:rPr>
          <w:rFonts w:ascii="Times New Roman"/>
          <w:b w:val="false"/>
          <w:i w:val="false"/>
          <w:color w:val="000000"/>
          <w:sz w:val="28"/>
        </w:rPr>
        <w:t xml:space="preserve">
қара металл сынықтары және (немесе)   </w:t>
      </w:r>
      <w:r>
        <w:br/>
      </w:r>
      <w:r>
        <w:rPr>
          <w:rFonts w:ascii="Times New Roman"/>
          <w:b w:val="false"/>
          <w:i w:val="false"/>
          <w:color w:val="000000"/>
          <w:sz w:val="28"/>
        </w:rPr>
        <w:t xml:space="preserve">
қалдықтары болған мүлiктiк кешендi    </w:t>
      </w:r>
      <w:r>
        <w:br/>
      </w:r>
      <w:r>
        <w:rPr>
          <w:rFonts w:ascii="Times New Roman"/>
          <w:b w:val="false"/>
          <w:i w:val="false"/>
          <w:color w:val="000000"/>
          <w:sz w:val="28"/>
        </w:rPr>
        <w:t xml:space="preserve">
сатып алу нәтижесiнде пайда болған    </w:t>
      </w:r>
      <w:r>
        <w:br/>
      </w:r>
      <w:r>
        <w:rPr>
          <w:rFonts w:ascii="Times New Roman"/>
          <w:b w:val="false"/>
          <w:i w:val="false"/>
          <w:color w:val="000000"/>
          <w:sz w:val="28"/>
        </w:rPr>
        <w:t xml:space="preserve">
түстi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өңдеу және лицензиаттарға өткiзу жөнiндегi</w:t>
      </w:r>
      <w:r>
        <w:br/>
      </w:r>
      <w:r>
        <w:rPr>
          <w:rFonts w:ascii="Times New Roman"/>
          <w:b w:val="false"/>
          <w:i w:val="false"/>
          <w:color w:val="000000"/>
          <w:sz w:val="28"/>
        </w:rPr>
        <w:t xml:space="preserve">
қызметтi жүзеге асыруға лицензия беру,  </w:t>
      </w:r>
      <w:r>
        <w:br/>
      </w:r>
      <w:r>
        <w:rPr>
          <w:rFonts w:ascii="Times New Roman"/>
          <w:b w:val="false"/>
          <w:i w:val="false"/>
          <w:color w:val="000000"/>
          <w:sz w:val="28"/>
        </w:rPr>
        <w:t>
қайта ресiмдеу, лицензияның телнұсқаларын</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3-қосымша          </w:t>
      </w:r>
    </w:p>
    <w:bookmarkEnd w:id="16"/>
    <w:bookmarkStart w:name="z57" w:id="17"/>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қызметтің бизнес-процестерінің анықтамалығы</w:t>
      </w:r>
    </w:p>
    <w:bookmarkEnd w:id="17"/>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21.08.2014 </w:t>
      </w:r>
      <w:r>
        <w:rPr>
          <w:rFonts w:ascii="Times New Roman"/>
          <w:b w:val="false"/>
          <w:i w:val="false"/>
          <w:color w:val="ff0000"/>
          <w:sz w:val="28"/>
        </w:rPr>
        <w:t>№ А-8/381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0678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67800" cy="57658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bookmarkStart w:name="z58" w:id="18"/>
    <w:p>
      <w:pPr>
        <w:spacing w:after="0"/>
        <w:ind w:left="0"/>
        <w:jc w:val="both"/>
      </w:pPr>
      <w:r>
        <w:rPr>
          <w:rFonts w:ascii="Times New Roman"/>
          <w:b w:val="false"/>
          <w:i w:val="false"/>
          <w:color w:val="000000"/>
          <w:sz w:val="28"/>
        </w:rPr>
        <w:t>
«Заңды тұлғаларда өз өндiрiсi барысында</w:t>
      </w:r>
      <w:r>
        <w:br/>
      </w:r>
      <w:r>
        <w:rPr>
          <w:rFonts w:ascii="Times New Roman"/>
          <w:b w:val="false"/>
          <w:i w:val="false"/>
          <w:color w:val="000000"/>
          <w:sz w:val="28"/>
        </w:rPr>
        <w:t xml:space="preserve">
және құрамында түстi және (немесе)   </w:t>
      </w:r>
      <w:r>
        <w:br/>
      </w:r>
      <w:r>
        <w:rPr>
          <w:rFonts w:ascii="Times New Roman"/>
          <w:b w:val="false"/>
          <w:i w:val="false"/>
          <w:color w:val="000000"/>
          <w:sz w:val="28"/>
        </w:rPr>
        <w:t xml:space="preserve">
қара металл сынықтары және (немесе)   </w:t>
      </w:r>
      <w:r>
        <w:br/>
      </w:r>
      <w:r>
        <w:rPr>
          <w:rFonts w:ascii="Times New Roman"/>
          <w:b w:val="false"/>
          <w:i w:val="false"/>
          <w:color w:val="000000"/>
          <w:sz w:val="28"/>
        </w:rPr>
        <w:t xml:space="preserve">
қалдықтары болған мүлiктiк кешендi    </w:t>
      </w:r>
      <w:r>
        <w:br/>
      </w:r>
      <w:r>
        <w:rPr>
          <w:rFonts w:ascii="Times New Roman"/>
          <w:b w:val="false"/>
          <w:i w:val="false"/>
          <w:color w:val="000000"/>
          <w:sz w:val="28"/>
        </w:rPr>
        <w:t xml:space="preserve">
сатып алу нәтижесiнде пайда болған    </w:t>
      </w:r>
      <w:r>
        <w:br/>
      </w:r>
      <w:r>
        <w:rPr>
          <w:rFonts w:ascii="Times New Roman"/>
          <w:b w:val="false"/>
          <w:i w:val="false"/>
          <w:color w:val="000000"/>
          <w:sz w:val="28"/>
        </w:rPr>
        <w:t xml:space="preserve">
түстi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өңдеу және лицензиаттарға өткiзу жөнiндегi</w:t>
      </w:r>
      <w:r>
        <w:br/>
      </w:r>
      <w:r>
        <w:rPr>
          <w:rFonts w:ascii="Times New Roman"/>
          <w:b w:val="false"/>
          <w:i w:val="false"/>
          <w:color w:val="000000"/>
          <w:sz w:val="28"/>
        </w:rPr>
        <w:t xml:space="preserve">
қызметтi жүзеге асыруға лицензия беру,  </w:t>
      </w:r>
      <w:r>
        <w:br/>
      </w:r>
      <w:r>
        <w:rPr>
          <w:rFonts w:ascii="Times New Roman"/>
          <w:b w:val="false"/>
          <w:i w:val="false"/>
          <w:color w:val="000000"/>
          <w:sz w:val="28"/>
        </w:rPr>
        <w:t>
қайта ресiмдеу, лицензияның телнұсқаларын</w:t>
      </w:r>
      <w:r>
        <w:br/>
      </w:r>
      <w:r>
        <w:rPr>
          <w:rFonts w:ascii="Times New Roman"/>
          <w:b w:val="false"/>
          <w:i w:val="false"/>
          <w:color w:val="000000"/>
          <w:sz w:val="28"/>
        </w:rPr>
        <w:t xml:space="preserve">
беру» мемлекеттік көрсетілетін қызмет  </w:t>
      </w:r>
      <w:r>
        <w:br/>
      </w:r>
      <w:r>
        <w:rPr>
          <w:rFonts w:ascii="Times New Roman"/>
          <w:b w:val="false"/>
          <w:i w:val="false"/>
          <w:color w:val="000000"/>
          <w:sz w:val="28"/>
        </w:rPr>
        <w:t xml:space="preserve">
регламентіне 4-қосымша         </w:t>
      </w:r>
    </w:p>
    <w:bookmarkEnd w:id="18"/>
    <w:bookmarkStart w:name="z59" w:id="19"/>
    <w:p>
      <w:pPr>
        <w:spacing w:after="0"/>
        <w:ind w:left="0"/>
        <w:jc w:val="left"/>
      </w:pPr>
      <w:r>
        <w:rPr>
          <w:rFonts w:ascii="Times New Roman"/>
          <w:b/>
          <w:i w:val="false"/>
          <w:color w:val="000000"/>
        </w:rPr>
        <w:t xml:space="preserve">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жөнiндегi қызметтi жүзеге асыруға лицензия беру, қайта ресiмдеу, лицензияның телнұсқаларын беру» мемлекеттік көрсетілетін қызметтің бизнес-процестерінің анықтамалығы</w:t>
      </w:r>
    </w:p>
    <w:bookmarkEnd w:id="19"/>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21.08.2014 </w:t>
      </w:r>
      <w:r>
        <w:rPr>
          <w:rFonts w:ascii="Times New Roman"/>
          <w:b w:val="false"/>
          <w:i w:val="false"/>
          <w:color w:val="ff0000"/>
          <w:sz w:val="28"/>
        </w:rPr>
        <w:t>№ А-8/381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90297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29700" cy="8318500"/>
                    </a:xfrm>
                    <a:prstGeom prst="rect">
                      <a:avLst/>
                    </a:prstGeom>
                  </pic:spPr>
                </pic:pic>
              </a:graphicData>
            </a:graphic>
          </wp:inline>
        </w:drawing>
      </w:r>
    </w:p>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ҚФБ – құрылымдық функционалдық бірлігі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