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19af" w14:textId="fa71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26 наурыздағы № А-3/105 қаулысы. Ақмола облысының Әділет департаментінде 2014 жылғы 6 мамырда № 4159 болып тіркелді. Күші жойылды - Ақмола облысы әкімдігінің 2015 жылғы 12 тамыздағы № А-8/386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12.08.2015 </w:t>
      </w:r>
      <w:r>
        <w:rPr>
          <w:rFonts w:ascii="Times New Roman"/>
          <w:b w:val="false"/>
          <w:i w:val="false"/>
          <w:color w:val="ff0000"/>
          <w:sz w:val="28"/>
        </w:rPr>
        <w:t>№ А-8/386</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«Астық қолхаттарын беру арқылы қойма қызметі бойынша қызметтер көрсетуге лицензия беру, қайта ресімдеу, лицензияның телнұсқаларын беру» мемлекеттiк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әкімінің бірінші орынбасары Р.Қ.Әкімовке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 бекіту туралы» Қазақстан Республикасы Үкіметінің 2014 жылғы 28 ақпандағы № 160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Облыс әкімі                                Қ.Айтмұхаметов</w:t>
      </w:r>
    </w:p>
    <w:bookmarkStart w:name="z5"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26 наурыздағы № А-3/105</w:t>
      </w:r>
      <w:r>
        <w:br/>
      </w:r>
      <w:r>
        <w:rPr>
          <w:rFonts w:ascii="Times New Roman"/>
          <w:b w:val="false"/>
          <w:i w:val="false"/>
          <w:color w:val="000000"/>
          <w:sz w:val="28"/>
        </w:rPr>
        <w:t xml:space="preserve">
қаулысымен бекітілді       </w:t>
      </w:r>
    </w:p>
    <w:bookmarkEnd w:id="1"/>
    <w:bookmarkStart w:name="z6" w:id="2"/>
    <w:p>
      <w:pPr>
        <w:spacing w:after="0"/>
        <w:ind w:left="0"/>
        <w:jc w:val="left"/>
      </w:pPr>
      <w:r>
        <w:rPr>
          <w:rFonts w:ascii="Times New Roman"/>
          <w:b/>
          <w:i w:val="false"/>
          <w:color w:val="000000"/>
        </w:rPr>
        <w:t xml:space="preserve">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(бұдан әрі - мемлекеттік көрсетілетін қызмет) мемлекеттік қызметті облыс жергілікті атқарушы органмен (бұдан әрі – көрсетілетін қызметті беруші), сондай-ақ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көрсетудің нәтижесі: Қазақстан Республикасы Үкіметінің 28 ақпандағы 2014 жылғы № 160 </w:t>
      </w:r>
      <w:r>
        <w:rPr>
          <w:rFonts w:ascii="Times New Roman"/>
          <w:b w:val="false"/>
          <w:i w:val="false"/>
          <w:color w:val="000000"/>
          <w:sz w:val="28"/>
        </w:rPr>
        <w:t>қаулысымен</w:t>
      </w:r>
      <w:r>
        <w:rPr>
          <w:rFonts w:ascii="Times New Roman"/>
          <w:b w:val="false"/>
          <w:i w:val="false"/>
          <w:color w:val="000000"/>
          <w:sz w:val="28"/>
        </w:rPr>
        <w:t xml:space="preserve"> бекітілген «Астық қолхаттарын беру арқылы қойма қызметі бойынша қызметтер көрсетуге лицензия беру, қайта ресімдеу, лицензияның телнұсқаларын беру» мемлекеттік қызмет көрсету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негіздер бойынша астық қолхаттарын беру арқылы қойма қызметі бойынша қызметтер көрсетуге лицензия беру, қайта ресімдеу, лицензияның телнұсқасын беру немесе мемлекеттік қызметті көрсетуден дәлелді бас тарту туралы жауап беру.</w:t>
      </w:r>
    </w:p>
    <w:bookmarkEnd w:id="4"/>
    <w:bookmarkStart w:name="z11"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бөлімшерінің (қызметшілерінің) іс-қимыл тәртібін сипаттау</w:t>
      </w:r>
    </w:p>
    <w:bookmarkEnd w:id="5"/>
    <w:bookmarkStart w:name="z12" w:id="6"/>
    <w:p>
      <w:pPr>
        <w:spacing w:after="0"/>
        <w:ind w:left="0"/>
        <w:jc w:val="both"/>
      </w:pPr>
      <w:r>
        <w:rPr>
          <w:rFonts w:ascii="Times New Roman"/>
          <w:b w:val="false"/>
          <w:i w:val="false"/>
          <w:color w:val="000000"/>
          <w:sz w:val="28"/>
        </w:rPr>
        <w:t>
      4. Мемлекеттік қызметті алу үшін көрсетілетін қызметті алушы (немесе сенімхат бойынша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қабылдауды, оларды тіркеуді жүзеге асырады, барлық ұсынылған құжаттардың тізбесін жасайды – 30 минут. Нәтижесі – көрсетілетін қызметті алушыға құжаттарды қабылдаған күні туралы белгісімен қоса ұсынылған барлық құжаттардың көшірмесін жолдайды (ұсынады) және құжаттарды жауапты орындаушыны анықтау үшін басшылыққа жолдайды;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хат-хабармен танысады – 30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құжаттардың толықтығын тексереді, түпнұсқалардың көшірмелермен және мемлекеттік ақпараттық жүйеден ұсынылған мәліметтермен дұрыстығын салыстырады – 1 жұмыс күні. Нәтижесі – телнұсқалар дұрыстығымен салыстырылған көшірме және мемлекеттік ақпараттық жүйеден алынған мәліметтер;</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жауапты орындаушысы түпнұсқалар дұрыстығымен салыстырылған көшірмелердің және мемлекеттік ақпараттық жүйеден алынған мәліметтердің негізінде лицензияны дайындайды – 9 жұмыс күні, лицензияны қайта ресімдейді – 6 жұмыс күні, лицензияның телнұсқасын – 1 жұмыс күні немесе мемлекеттік қызмет көрсетуден бас тарту туралы дәлелді жауап. Нәтижесі – дайындалған нәтижені қол қою және құжаттардың түпнұсқаларын көрсетілетін қызметті алушыға қайтару үшін басшылыққа жолдайды;</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басшылығы құжаттармен танысады, лицензияға қол қояды, лицензияны, лицензияны қайта ресімдеуді, лицензияның телнұсқасын немесе мемлекеттік қызмет көрсетуден бас тарту туралы дәлелді жауап береді – 30 минут. Нәтижесі – қол қойылған нәтижені және құжаттардың түпнұсқасын кеңсеге жолдайды.</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кеңсесі көрсетілетін қызметті алушыға (немесе оның сенімхаты бойынша өкіліне) лицензияны, қайта ресімделген лицензияны, лицензияның телнұсқасын немесе мемлекеттік қызмет көрсетуден бас тарту туралы дәлелді жауапты береді және құжаттардың түпнұсқаларын қайтарады – 30 минут. Нәтижесі – көрсетілетін қызметті алушының мемлекеттік қызмет көрсету жөніндегі журналға қол қоюы.</w:t>
      </w:r>
    </w:p>
    <w:bookmarkEnd w:id="6"/>
    <w:bookmarkStart w:name="z20"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бөлімшерінің (қызметшілерінің) өзара іс-қимыл тәртібін сипаттау</w:t>
      </w:r>
    </w:p>
    <w:bookmarkEnd w:id="7"/>
    <w:bookmarkStart w:name="z21" w:id="8"/>
    <w:p>
      <w:pPr>
        <w:spacing w:after="0"/>
        <w:ind w:left="0"/>
        <w:jc w:val="both"/>
      </w:pPr>
      <w:r>
        <w:rPr>
          <w:rFonts w:ascii="Times New Roman"/>
          <w:b w:val="false"/>
          <w:i w:val="false"/>
          <w:color w:val="000000"/>
          <w:sz w:val="28"/>
        </w:rPr>
        <w:t>
      6. Мемлекеттік көрсетілетін қызмет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 арасындағы өзара іс-қимылдың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 пакетін қабылдауды жүзеге асырады, оларды тіркейді, барлық ұсынылған құжаттардың тізбесін құрастырады, көрсетілетін қызметті алушыға құжаттарды қабылдаған күні туралы белгісімен қоса барлық ұсынылған құжаттар тізбесінің көшірмесін жолдайды (ұсынады) және құжаттарды басшылыққа жолдайды – 30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хат-хабармен танысады, жауапты орындаушыны анықтайды –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құжаттарды түпнұсқалардың көшірмелеріне сәйкестілігіне және мемлекеттік ақпараттық жүйеден ұсынылған мәліметтермен салыстырады, лицензияны дайындайды – 9 жұмыс күні, лицензияны қайта ресімдейді – 6 жұмыс күні, лицензияның телнұсқасы – 1 жұмыс күн немесе мемлекеттік қызмет көрсетуден бас тарту туралы дәлелді жауап. Нәтижесі – дайындалған нәтижені басшылыққа қол қою және құжаттардың түпнұсқасын көрсетілетін қызмет алушыға қайтару үшін жолдайды;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құжаттармен танысады, лицензияға қол қояды, лицензияны, лицензияны қайта ресімдеуді, лицензияның телнұсқасын немесе мемлекеттік қызмет көрсетуден бас тарту туралы дәлелді жауап, қол қойылған нәтижені және құжаттардың түпнұсқасын кеңсеге жолдайды – 30 минут;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көрсетілетін қызметті алушыға (немесе оның сенімхаты бойынша өкіліне) лицензияны, қайта ресімделген лицензияны, лицензияның телнұсқасын немесе мемлекеттік қызмет көрсетуден бас тарту туралы дәлелді жауапты береді және құжаттардың түпнұсқаларын қайтарады, көрсетілетін қызметті алушыға мемлекеттік қызмет көрсету жөніндегі журналға қол қойғызады – 30 минут.</w:t>
      </w:r>
      <w:r>
        <w:br/>
      </w:r>
      <w:r>
        <w:rPr>
          <w:rFonts w:ascii="Times New Roman"/>
          <w:b w:val="false"/>
          <w:i w:val="false"/>
          <w:color w:val="000000"/>
          <w:sz w:val="28"/>
        </w:rPr>
        <w:t>
</w:t>
      </w:r>
      <w:r>
        <w:rPr>
          <w:rFonts w:ascii="Times New Roman"/>
          <w:b w:val="false"/>
          <w:i w:val="false"/>
          <w:color w:val="000000"/>
          <w:sz w:val="28"/>
        </w:rPr>
        <w:t>
      8.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p>
    <w:bookmarkEnd w:id="8"/>
    <w:bookmarkStart w:name="z32" w:id="9"/>
    <w:p>
      <w:pPr>
        <w:spacing w:after="0"/>
        <w:ind w:left="0"/>
        <w:jc w:val="left"/>
      </w:pPr>
      <w:r>
        <w:rPr>
          <w:rFonts w:ascii="Times New Roman"/>
          <w:b/>
          <w:i w:val="false"/>
          <w:color w:val="000000"/>
        </w:rPr>
        <w:t xml:space="preserve"> 
4. Өзге де көрсетілетін қызметті берушілермен өзара іс-қимыл жасасу тәртібін, сондай-ақ мемлекеттік қызмет көрсету процесінде ақпараттық жүйелерді пайдалану тәртібін сипаттау</w:t>
      </w:r>
    </w:p>
    <w:bookmarkEnd w:id="9"/>
    <w:bookmarkStart w:name="z33" w:id="10"/>
    <w:p>
      <w:pPr>
        <w:spacing w:after="0"/>
        <w:ind w:left="0"/>
        <w:jc w:val="both"/>
      </w:pPr>
      <w:r>
        <w:rPr>
          <w:rFonts w:ascii="Times New Roman"/>
          <w:b w:val="false"/>
          <w:i w:val="false"/>
          <w:color w:val="000000"/>
          <w:sz w:val="28"/>
        </w:rPr>
        <w:t>
      9. Портал арқылы көрсетілетін қызметті берушінің қадам бойынша әрекеті және шешімі: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өзінің электрондық цифрлық қолтаңбасының (бұдан әрі – ЭЦҚ) тіркеу куәлігінің көмегімен Порталда тіркеуді іске асырады, ол қызмет алушының компьютерінің интернет-браузерінде сақталады (Порталда тіркелмеген қызмет алушылар үшін іске асырылады);</w:t>
      </w:r>
      <w:r>
        <w:br/>
      </w:r>
      <w:r>
        <w:rPr>
          <w:rFonts w:ascii="Times New Roman"/>
          <w:b w:val="false"/>
          <w:i w:val="false"/>
          <w:color w:val="000000"/>
          <w:sz w:val="28"/>
        </w:rPr>
        <w:t>
</w:t>
      </w: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 алушының Порталда паролін енгізу процесі (авторизация процесі);</w:t>
      </w:r>
      <w:r>
        <w:br/>
      </w:r>
      <w:r>
        <w:rPr>
          <w:rFonts w:ascii="Times New Roman"/>
          <w:b w:val="false"/>
          <w:i w:val="false"/>
          <w:color w:val="000000"/>
          <w:sz w:val="28"/>
        </w:rPr>
        <w:t>
</w:t>
      </w:r>
      <w:r>
        <w:rPr>
          <w:rFonts w:ascii="Times New Roman"/>
          <w:b w:val="false"/>
          <w:i w:val="false"/>
          <w:color w:val="000000"/>
          <w:sz w:val="28"/>
        </w:rPr>
        <w:t>
      3) 1-шарт – Порталда жеке сәйкестендіру нөмірі және бизнес-сәйкестендіру нөмірі (бұдан әрі - ЖСН/БСН) және логин арқылы тіркелген қызмет алушы туралы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4) 2-процесс – Порталмен көрсетілетін қызметті алушының деректерінде бұзушылықтардың болуына байланысты авторизациялаудан бас тарту туралы хабарлама құрастыру;</w:t>
      </w:r>
      <w:r>
        <w:br/>
      </w:r>
      <w:r>
        <w:rPr>
          <w:rFonts w:ascii="Times New Roman"/>
          <w:b w:val="false"/>
          <w:i w:val="false"/>
          <w:color w:val="000000"/>
          <w:sz w:val="28"/>
        </w:rPr>
        <w:t>
</w:t>
      </w:r>
      <w:r>
        <w:rPr>
          <w:rFonts w:ascii="Times New Roman"/>
          <w:b w:val="false"/>
          <w:i w:val="false"/>
          <w:color w:val="000000"/>
          <w:sz w:val="28"/>
        </w:rPr>
        <w:t>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қажет құжаттарды бекітумен көрсетілетін қызметті алушының үлгілерді толтыруы (деректерді енгізу);</w:t>
      </w:r>
      <w:r>
        <w:br/>
      </w:r>
      <w:r>
        <w:rPr>
          <w:rFonts w:ascii="Times New Roman"/>
          <w:b w:val="false"/>
          <w:i w:val="false"/>
          <w:color w:val="000000"/>
          <w:sz w:val="28"/>
        </w:rPr>
        <w:t>
</w:t>
      </w:r>
      <w:r>
        <w:rPr>
          <w:rFonts w:ascii="Times New Roman"/>
          <w:b w:val="false"/>
          <w:i w:val="false"/>
          <w:color w:val="000000"/>
          <w:sz w:val="28"/>
        </w:rPr>
        <w:t>
      6) 4-процесс – ЭҮӨШ «электрондық үкіметтің» өтем шлюзі) қызметке төлеу, ал сонан кейін бұл ақпарат «Е-лицензиялау» мемлекеттік деректер базасының ақпараттық жүйесіне (бұдан әрі - «Е-лицензиялау» МДБ АЖ) түседі;</w:t>
      </w:r>
      <w:r>
        <w:br/>
      </w:r>
      <w:r>
        <w:rPr>
          <w:rFonts w:ascii="Times New Roman"/>
          <w:b w:val="false"/>
          <w:i w:val="false"/>
          <w:color w:val="000000"/>
          <w:sz w:val="28"/>
        </w:rPr>
        <w:t>
</w:t>
      </w:r>
      <w:r>
        <w:rPr>
          <w:rFonts w:ascii="Times New Roman"/>
          <w:b w:val="false"/>
          <w:i w:val="false"/>
          <w:color w:val="000000"/>
          <w:sz w:val="28"/>
        </w:rPr>
        <w:t>
      7) 2-шарт - «Е-лицензиялау» МДБ АЖ-да қызметке төлеу фактісін тексеру;</w:t>
      </w:r>
      <w:r>
        <w:br/>
      </w:r>
      <w:r>
        <w:rPr>
          <w:rFonts w:ascii="Times New Roman"/>
          <w:b w:val="false"/>
          <w:i w:val="false"/>
          <w:color w:val="000000"/>
          <w:sz w:val="28"/>
        </w:rPr>
        <w:t>
</w:t>
      </w:r>
      <w:r>
        <w:rPr>
          <w:rFonts w:ascii="Times New Roman"/>
          <w:b w:val="false"/>
          <w:i w:val="false"/>
          <w:color w:val="000000"/>
          <w:sz w:val="28"/>
        </w:rPr>
        <w:t>
      8) 5-процесс - «Е-лицензиялау» МДБ АЖ-да қызмет көрсетілгендігі үшін төлемнің жоқтығына байланысты сұратып отырған қызметтен бас тарту туралы хабарлама құрастыру;</w:t>
      </w:r>
      <w:r>
        <w:br/>
      </w:r>
      <w:r>
        <w:rPr>
          <w:rFonts w:ascii="Times New Roman"/>
          <w:b w:val="false"/>
          <w:i w:val="false"/>
          <w:color w:val="000000"/>
          <w:sz w:val="28"/>
        </w:rPr>
        <w:t>
</w:t>
      </w:r>
      <w:r>
        <w:rPr>
          <w:rFonts w:ascii="Times New Roman"/>
          <w:b w:val="false"/>
          <w:i w:val="false"/>
          <w:color w:val="000000"/>
          <w:sz w:val="28"/>
        </w:rPr>
        <w:t>
      9) 6-процесс – қызмет алушының сауалды куәландыру (қол қою) үшін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
      10) 3-шарт – Порталда ЭЦҚ тіркеу куәлігінің қолданыс мерзімін және шақыртып алынған (жойылған) тіркеу куәліктерінің тізімінде жоқтығын, сондай-ақ сауалда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11) 7-процесс – көрсетілетін қызметті алушы ЭЦҚ түпнұсқалығының расталмауына байланысты сұратып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12) 8-процесс – көрсетілетін қызметті алушының ЭЦҚ көмегімен қызмет көрсетуге сауалдың толтырылған үлгілерін (енгізілген деректерді) куәландыруы (қол қоюы);</w:t>
      </w:r>
      <w:r>
        <w:br/>
      </w:r>
      <w:r>
        <w:rPr>
          <w:rFonts w:ascii="Times New Roman"/>
          <w:b w:val="false"/>
          <w:i w:val="false"/>
          <w:color w:val="000000"/>
          <w:sz w:val="28"/>
        </w:rPr>
        <w:t>
</w:t>
      </w:r>
      <w:r>
        <w:rPr>
          <w:rFonts w:ascii="Times New Roman"/>
          <w:b w:val="false"/>
          <w:i w:val="false"/>
          <w:color w:val="000000"/>
          <w:sz w:val="28"/>
        </w:rPr>
        <w:t>
      13) 9-процесс – электрондық құжатты (қызмет алушының сауалын) «Е-лицензиялау» МДБ АЖ-да тіркеу және сауалды «Е-лицензиялау» МДБ АЖ-да өңдеу;</w:t>
      </w:r>
      <w:r>
        <w:br/>
      </w:r>
      <w:r>
        <w:rPr>
          <w:rFonts w:ascii="Times New Roman"/>
          <w:b w:val="false"/>
          <w:i w:val="false"/>
          <w:color w:val="000000"/>
          <w:sz w:val="28"/>
        </w:rPr>
        <w:t>
</w:t>
      </w:r>
      <w:r>
        <w:rPr>
          <w:rFonts w:ascii="Times New Roman"/>
          <w:b w:val="false"/>
          <w:i w:val="false"/>
          <w:color w:val="000000"/>
          <w:sz w:val="28"/>
        </w:rPr>
        <w:t>
      14) 4-шарт – көрсетілетін қызметті берушінің қызметті алушымен біліктілік талаптарына және лицензия беру үшін негіздерге сәйкестігін тексеруі;</w:t>
      </w:r>
      <w:r>
        <w:br/>
      </w:r>
      <w:r>
        <w:rPr>
          <w:rFonts w:ascii="Times New Roman"/>
          <w:b w:val="false"/>
          <w:i w:val="false"/>
          <w:color w:val="000000"/>
          <w:sz w:val="28"/>
        </w:rPr>
        <w:t>
</w:t>
      </w:r>
      <w:r>
        <w:rPr>
          <w:rFonts w:ascii="Times New Roman"/>
          <w:b w:val="false"/>
          <w:i w:val="false"/>
          <w:color w:val="000000"/>
          <w:sz w:val="28"/>
        </w:rPr>
        <w:t>
      15) 10-процесс - «Е-лицензиялау» МДБ АЖ-да қызмет алушының деректерінде орын алған бұзушылықтарға байланысты сұратып отырған қызметтен бас тарту туралы хабарлама құрастыру;</w:t>
      </w:r>
      <w:r>
        <w:br/>
      </w:r>
      <w:r>
        <w:rPr>
          <w:rFonts w:ascii="Times New Roman"/>
          <w:b w:val="false"/>
          <w:i w:val="false"/>
          <w:color w:val="000000"/>
          <w:sz w:val="28"/>
        </w:rPr>
        <w:t>
</w:t>
      </w:r>
      <w:r>
        <w:rPr>
          <w:rFonts w:ascii="Times New Roman"/>
          <w:b w:val="false"/>
          <w:i w:val="false"/>
          <w:color w:val="000000"/>
          <w:sz w:val="28"/>
        </w:rPr>
        <w:t>
      16) 11-процесс – көрсетілетін қызметті алушының Портал қалыптастырған қызмет нәтижесін (электрондық лицензия) алуы. Электрондық құжат қызмет берушінің уәкілетті тұлғасының ЭЦҚ пайдалануымен құрастырылады.</w:t>
      </w:r>
      <w:r>
        <w:br/>
      </w:r>
      <w:r>
        <w:rPr>
          <w:rFonts w:ascii="Times New Roman"/>
          <w:b w:val="false"/>
          <w:i w:val="false"/>
          <w:color w:val="000000"/>
          <w:sz w:val="28"/>
        </w:rPr>
        <w:t>
</w:t>
      </w:r>
      <w:r>
        <w:rPr>
          <w:rFonts w:ascii="Times New Roman"/>
          <w:b w:val="false"/>
          <w:i w:val="false"/>
          <w:color w:val="000000"/>
          <w:sz w:val="28"/>
        </w:rPr>
        <w:t>
      10. Портал арқылы мемлекеттік қызмет көрсету кезінде іске қосылған ақпараттық жүйелердің функционалдық өзара әрекет етуі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процесінде көрсетілетін қызметті берушінің құрылымдық бөлімшелерінің (қызметшілерінің) өзара әрекетінің, рәсімдер (әрекеттер) кезеңділігінің, сондай-ақ ақпараттық жүйелерді қолдану тәртібін сипаттау осы Регламенттің </w:t>
      </w:r>
      <w:r>
        <w:rPr>
          <w:rFonts w:ascii="Times New Roman"/>
          <w:b w:val="false"/>
          <w:i w:val="false"/>
          <w:color w:val="000000"/>
          <w:sz w:val="28"/>
        </w:rPr>
        <w:t>3-ші</w:t>
      </w:r>
      <w:r>
        <w:rPr>
          <w:rFonts w:ascii="Times New Roman"/>
          <w:b w:val="false"/>
          <w:i w:val="false"/>
          <w:color w:val="000000"/>
          <w:sz w:val="28"/>
        </w:rPr>
        <w:t>, </w:t>
      </w:r>
      <w:r>
        <w:rPr>
          <w:rFonts w:ascii="Times New Roman"/>
          <w:b w:val="false"/>
          <w:i w:val="false"/>
          <w:color w:val="000000"/>
          <w:sz w:val="28"/>
        </w:rPr>
        <w:t>4-ші қосымшалар</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 11-тармақпен толықтырылды - Ақмола облысы әкімдігінің 11.12.2014 </w:t>
      </w:r>
      <w:r>
        <w:rPr>
          <w:rFonts w:ascii="Times New Roman"/>
          <w:b w:val="false"/>
          <w:i w:val="false"/>
          <w:color w:val="000000"/>
          <w:sz w:val="28"/>
        </w:rPr>
        <w:t>№ А-11/598</w:t>
      </w:r>
      <w:r>
        <w:rPr>
          <w:rFonts w:ascii="Times New Roman"/>
          <w:b w:val="false"/>
          <w:i w:val="false"/>
          <w:color w:val="ff0000"/>
          <w:sz w:val="28"/>
        </w:rPr>
        <w:t xml:space="preserve"> (ресми жарияланған күнінен бастап қолданысқа енгізіледі) қаулысымен.</w:t>
      </w:r>
    </w:p>
    <w:bookmarkEnd w:id="10"/>
    <w:bookmarkStart w:name="z51" w:id="11"/>
    <w:p>
      <w:pPr>
        <w:spacing w:after="0"/>
        <w:ind w:left="0"/>
        <w:jc w:val="both"/>
      </w:pPr>
      <w:r>
        <w:rPr>
          <w:rFonts w:ascii="Times New Roman"/>
          <w:b w:val="false"/>
          <w:i w:val="false"/>
          <w:color w:val="000000"/>
          <w:sz w:val="28"/>
        </w:rPr>
        <w:t xml:space="preserve">
«Астық қолхаттарын беру арқылы      </w:t>
      </w:r>
      <w:r>
        <w:br/>
      </w:r>
      <w:r>
        <w:rPr>
          <w:rFonts w:ascii="Times New Roman"/>
          <w:b w:val="false"/>
          <w:i w:val="false"/>
          <w:color w:val="000000"/>
          <w:sz w:val="28"/>
        </w:rPr>
        <w:t xml:space="preserve">
қойма қызметі бойынша қызметтер     </w:t>
      </w:r>
      <w:r>
        <w:br/>
      </w:r>
      <w:r>
        <w:rPr>
          <w:rFonts w:ascii="Times New Roman"/>
          <w:b w:val="false"/>
          <w:i w:val="false"/>
          <w:color w:val="000000"/>
          <w:sz w:val="28"/>
        </w:rPr>
        <w:t>
көрсетуге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көрсетілетін қызметтің   </w:t>
      </w:r>
      <w:r>
        <w:br/>
      </w:r>
      <w:r>
        <w:rPr>
          <w:rFonts w:ascii="Times New Roman"/>
          <w:b w:val="false"/>
          <w:i w:val="false"/>
          <w:color w:val="000000"/>
          <w:sz w:val="28"/>
        </w:rPr>
        <w:t xml:space="preserve">
регламентіне 1-қосымша          </w:t>
      </w:r>
    </w:p>
    <w:bookmarkEnd w:id="11"/>
    <w:bookmarkStart w:name="z52" w:id="12"/>
    <w:p>
      <w:pPr>
        <w:spacing w:after="0"/>
        <w:ind w:left="0"/>
        <w:jc w:val="left"/>
      </w:pPr>
      <w:r>
        <w:rPr>
          <w:rFonts w:ascii="Times New Roman"/>
          <w:b/>
          <w:i w:val="false"/>
          <w:color w:val="000000"/>
        </w:rPr>
        <w:t xml:space="preserve"> 
Рәсімдер (іс-қимылдар) реттілігіннің сипаттамасы</w:t>
      </w:r>
    </w:p>
    <w:bookmarkEnd w:id="12"/>
    <w:p>
      <w:pPr>
        <w:spacing w:after="0"/>
        <w:ind w:left="0"/>
        <w:jc w:val="both"/>
      </w:pPr>
      <w:r>
        <w:drawing>
          <wp:inline distT="0" distB="0" distL="0" distR="0">
            <wp:extent cx="68961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96100" cy="6604000"/>
                    </a:xfrm>
                    <a:prstGeom prst="rect">
                      <a:avLst/>
                    </a:prstGeom>
                  </pic:spPr>
                </pic:pic>
              </a:graphicData>
            </a:graphic>
          </wp:inline>
        </w:drawing>
      </w:r>
    </w:p>
    <w:bookmarkStart w:name="z53" w:id="13"/>
    <w:p>
      <w:pPr>
        <w:spacing w:after="0"/>
        <w:ind w:left="0"/>
        <w:jc w:val="both"/>
      </w:pPr>
      <w:r>
        <w:rPr>
          <w:rFonts w:ascii="Times New Roman"/>
          <w:b w:val="false"/>
          <w:i w:val="false"/>
          <w:color w:val="000000"/>
          <w:sz w:val="28"/>
        </w:rPr>
        <w:t xml:space="preserve">
«Астық қолхаттарын беру арқылы    </w:t>
      </w:r>
      <w:r>
        <w:br/>
      </w:r>
      <w:r>
        <w:rPr>
          <w:rFonts w:ascii="Times New Roman"/>
          <w:b w:val="false"/>
          <w:i w:val="false"/>
          <w:color w:val="000000"/>
          <w:sz w:val="28"/>
        </w:rPr>
        <w:t xml:space="preserve">
қойма қызметі бойынша қызметтер    </w:t>
      </w:r>
      <w:r>
        <w:br/>
      </w:r>
      <w:r>
        <w:rPr>
          <w:rFonts w:ascii="Times New Roman"/>
          <w:b w:val="false"/>
          <w:i w:val="false"/>
          <w:color w:val="000000"/>
          <w:sz w:val="28"/>
        </w:rPr>
        <w:t>
көрсетуге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көрсетілетін қызметтің   </w:t>
      </w:r>
      <w:r>
        <w:br/>
      </w:r>
      <w:r>
        <w:rPr>
          <w:rFonts w:ascii="Times New Roman"/>
          <w:b w:val="false"/>
          <w:i w:val="false"/>
          <w:color w:val="000000"/>
          <w:sz w:val="28"/>
        </w:rPr>
        <w:t xml:space="preserve">
регламентіне 2-қосымша        </w:t>
      </w:r>
    </w:p>
    <w:bookmarkEnd w:id="13"/>
    <w:bookmarkStart w:name="z54" w:id="14"/>
    <w:p>
      <w:pPr>
        <w:spacing w:after="0"/>
        <w:ind w:left="0"/>
        <w:jc w:val="left"/>
      </w:pPr>
      <w:r>
        <w:rPr>
          <w:rFonts w:ascii="Times New Roman"/>
          <w:b/>
          <w:i w:val="false"/>
          <w:color w:val="000000"/>
        </w:rPr>
        <w:t xml:space="preserve"> 
Электрондық мемлекеттік қызметті Портал арқылы көрсеткен кездегі функционалдық өзара әрекет етудің диаграммасы</w:t>
      </w:r>
    </w:p>
    <w:bookmarkEnd w:id="14"/>
    <w:p>
      <w:pPr>
        <w:spacing w:after="0"/>
        <w:ind w:left="0"/>
        <w:jc w:val="both"/>
      </w:pPr>
      <w:r>
        <w:drawing>
          <wp:inline distT="0" distB="0" distL="0" distR="0">
            <wp:extent cx="91313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31300" cy="4826000"/>
                    </a:xfrm>
                    <a:prstGeom prst="rect">
                      <a:avLst/>
                    </a:prstGeom>
                  </pic:spPr>
                </pic:pic>
              </a:graphicData>
            </a:graphic>
          </wp:inline>
        </w:drawing>
      </w:r>
    </w:p>
    <w:bookmarkStart w:name="z56" w:id="15"/>
    <w:p>
      <w:pPr>
        <w:spacing w:after="0"/>
        <w:ind w:left="0"/>
        <w:jc w:val="both"/>
      </w:pPr>
      <w:r>
        <w:rPr>
          <w:rFonts w:ascii="Times New Roman"/>
          <w:b w:val="false"/>
          <w:i w:val="false"/>
          <w:color w:val="000000"/>
          <w:sz w:val="28"/>
        </w:rPr>
        <w:t xml:space="preserve">
«Астық қолхаттарын бере отырып,    </w:t>
      </w:r>
      <w:r>
        <w:br/>
      </w:r>
      <w:r>
        <w:rPr>
          <w:rFonts w:ascii="Times New Roman"/>
          <w:b w:val="false"/>
          <w:i w:val="false"/>
          <w:color w:val="000000"/>
          <w:sz w:val="28"/>
        </w:rPr>
        <w:t xml:space="preserve">
қойма қызметі бойынша қызметтер     </w:t>
      </w:r>
      <w:r>
        <w:br/>
      </w:r>
      <w:r>
        <w:rPr>
          <w:rFonts w:ascii="Times New Roman"/>
          <w:b w:val="false"/>
          <w:i w:val="false"/>
          <w:color w:val="000000"/>
          <w:sz w:val="28"/>
        </w:rPr>
        <w:t xml:space="preserve">
көрсетуге лицензия беру, қайта     </w:t>
      </w:r>
      <w:r>
        <w:br/>
      </w:r>
      <w:r>
        <w:rPr>
          <w:rFonts w:ascii="Times New Roman"/>
          <w:b w:val="false"/>
          <w:i w:val="false"/>
          <w:color w:val="000000"/>
          <w:sz w:val="28"/>
        </w:rPr>
        <w:t>
ресімдеу, лицензияның телнұсқасын беру»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3-қосымша        </w:t>
      </w:r>
    </w:p>
    <w:bookmarkEnd w:id="15"/>
    <w:bookmarkStart w:name="z57" w:id="16"/>
    <w:p>
      <w:pPr>
        <w:spacing w:after="0"/>
        <w:ind w:left="0"/>
        <w:jc w:val="left"/>
      </w:pPr>
      <w:r>
        <w:rPr>
          <w:rFonts w:ascii="Times New Roman"/>
          <w:b/>
          <w:i w:val="false"/>
          <w:color w:val="000000"/>
        </w:rPr>
        <w:t xml:space="preserve"> 
«Астық қолхаттарын бере отырып, қойма қызметі бойынша қызметтер көрсетуге лицензия беру, қайта ресімдеу, лицензияның телнұсқасын беру» мемлекеттік көрсетілетін қызмет регламенті бизнес-процестерінің анықтамалығы</w:t>
      </w:r>
    </w:p>
    <w:bookmarkEnd w:id="16"/>
    <w:p>
      <w:pPr>
        <w:spacing w:after="0"/>
        <w:ind w:left="0"/>
        <w:jc w:val="both"/>
      </w:pPr>
      <w:r>
        <w:rPr>
          <w:rFonts w:ascii="Times New Roman"/>
          <w:b w:val="false"/>
          <w:i w:val="false"/>
          <w:color w:val="ff0000"/>
          <w:sz w:val="28"/>
        </w:rPr>
        <w:t xml:space="preserve">      Ескерту. Регламент 3-қосымшамен толықтырылды - Ақмола облысы әкімдігінің 11.12.2014 </w:t>
      </w:r>
      <w:r>
        <w:rPr>
          <w:rFonts w:ascii="Times New Roman"/>
          <w:b w:val="false"/>
          <w:i w:val="false"/>
          <w:color w:val="ff0000"/>
          <w:sz w:val="28"/>
        </w:rPr>
        <w:t>№ А-11/598</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127254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25400" cy="54102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қызмет берушінің құрылымдық бөлімшелерінің (қызметшілерінің), халыққа қызмет көрсету орталығының, «электрондық үкімет» веб-порталының өзара әрекет етуі;</w:t>
      </w:r>
    </w:p>
    <w:p>
      <w:pPr>
        <w:spacing w:after="0"/>
        <w:ind w:left="0"/>
        <w:jc w:val="both"/>
      </w:pPr>
      <w:r>
        <w:drawing>
          <wp:inline distT="0" distB="0" distL="0" distR="0">
            <wp:extent cx="85217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21700" cy="2044700"/>
                    </a:xfrm>
                    <a:prstGeom prst="rect">
                      <a:avLst/>
                    </a:prstGeom>
                  </pic:spPr>
                </pic:pic>
              </a:graphicData>
            </a:graphic>
          </wp:inline>
        </w:drawing>
      </w:r>
    </w:p>
    <w:bookmarkStart w:name="z58" w:id="17"/>
    <w:p>
      <w:pPr>
        <w:spacing w:after="0"/>
        <w:ind w:left="0"/>
        <w:jc w:val="both"/>
      </w:pPr>
      <w:r>
        <w:rPr>
          <w:rFonts w:ascii="Times New Roman"/>
          <w:b w:val="false"/>
          <w:i w:val="false"/>
          <w:color w:val="000000"/>
          <w:sz w:val="28"/>
        </w:rPr>
        <w:t>
«</w:t>
      </w:r>
      <w:r>
        <w:rPr>
          <w:rFonts w:ascii="Times New Roman"/>
          <w:b w:val="false"/>
          <w:i w:val="false"/>
          <w:color w:val="0c0000"/>
          <w:sz w:val="28"/>
        </w:rPr>
        <w:t xml:space="preserve">Астық қолхаттарын бере отырып, </w:t>
      </w:r>
      <w:r>
        <w:br/>
      </w:r>
      <w:r>
        <w:rPr>
          <w:rFonts w:ascii="Times New Roman"/>
          <w:b w:val="false"/>
          <w:i w:val="false"/>
          <w:color w:val="000000"/>
          <w:sz w:val="28"/>
        </w:rPr>
        <w:t>
</w:t>
      </w:r>
      <w:r>
        <w:rPr>
          <w:rFonts w:ascii="Times New Roman"/>
          <w:b w:val="false"/>
          <w:i w:val="false"/>
          <w:color w:val="0c0000"/>
          <w:sz w:val="28"/>
        </w:rPr>
        <w:t xml:space="preserve">қойма қызметі бойынша қызметтер </w:t>
      </w:r>
      <w:r>
        <w:br/>
      </w:r>
      <w:r>
        <w:rPr>
          <w:rFonts w:ascii="Times New Roman"/>
          <w:b w:val="false"/>
          <w:i w:val="false"/>
          <w:color w:val="000000"/>
          <w:sz w:val="28"/>
        </w:rPr>
        <w:t>
</w:t>
      </w:r>
      <w:r>
        <w:rPr>
          <w:rFonts w:ascii="Times New Roman"/>
          <w:b w:val="false"/>
          <w:i w:val="false"/>
          <w:color w:val="0c0000"/>
          <w:sz w:val="28"/>
        </w:rPr>
        <w:t xml:space="preserve">көрсетуге лицензия беру, қайта  </w:t>
      </w:r>
      <w:r>
        <w:br/>
      </w:r>
      <w:r>
        <w:rPr>
          <w:rFonts w:ascii="Times New Roman"/>
          <w:b w:val="false"/>
          <w:i w:val="false"/>
          <w:color w:val="000000"/>
          <w:sz w:val="28"/>
        </w:rPr>
        <w:t>
</w:t>
      </w:r>
      <w:r>
        <w:rPr>
          <w:rFonts w:ascii="Times New Roman"/>
          <w:b w:val="false"/>
          <w:i w:val="false"/>
          <w:color w:val="0c0000"/>
          <w:sz w:val="28"/>
        </w:rPr>
        <w:t>ресімдеу, лицензияның телнұсқасын</w:t>
      </w:r>
      <w:r>
        <w:br/>
      </w:r>
      <w:r>
        <w:rPr>
          <w:rFonts w:ascii="Times New Roman"/>
          <w:b w:val="false"/>
          <w:i w:val="false"/>
          <w:color w:val="000000"/>
          <w:sz w:val="28"/>
        </w:rPr>
        <w:t>
</w:t>
      </w:r>
      <w:r>
        <w:rPr>
          <w:rFonts w:ascii="Times New Roman"/>
          <w:b w:val="false"/>
          <w:i w:val="false"/>
          <w:color w:val="0c0000"/>
          <w:sz w:val="28"/>
        </w:rPr>
        <w:t>беру</w:t>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регламентіне 4-қосымша  </w:t>
      </w:r>
    </w:p>
    <w:bookmarkEnd w:id="17"/>
    <w:bookmarkStart w:name="z59" w:id="18"/>
    <w:p>
      <w:pPr>
        <w:spacing w:after="0"/>
        <w:ind w:left="0"/>
        <w:jc w:val="left"/>
      </w:pPr>
      <w:r>
        <w:rPr>
          <w:rFonts w:ascii="Times New Roman"/>
          <w:b/>
          <w:i w:val="false"/>
          <w:color w:val="000000"/>
        </w:rPr>
        <w:t xml:space="preserve"> 
«Астық қолхаттарын бере отырып, қойма қызметі бойынша қызметтер көрсетуге лицензия беру, қайта ресімдеу, лицензияның телнұсқасын беру» мемлекеттік көрсетілетін қызмет регламенті бизнес-процестерінің анықтамалығы</w:t>
      </w:r>
    </w:p>
    <w:bookmarkEnd w:id="18"/>
    <w:p>
      <w:pPr>
        <w:spacing w:after="0"/>
        <w:ind w:left="0"/>
        <w:jc w:val="both"/>
      </w:pPr>
      <w:r>
        <w:rPr>
          <w:rFonts w:ascii="Times New Roman"/>
          <w:b w:val="false"/>
          <w:i w:val="false"/>
          <w:color w:val="ff0000"/>
          <w:sz w:val="28"/>
        </w:rPr>
        <w:t xml:space="preserve">      Ескерту. Регламент 4-қосымшамен толықтырылды - Ақмола облысы әкімдігінің 11.12.2014 </w:t>
      </w:r>
      <w:r>
        <w:rPr>
          <w:rFonts w:ascii="Times New Roman"/>
          <w:b w:val="false"/>
          <w:i w:val="false"/>
          <w:color w:val="ff0000"/>
          <w:sz w:val="28"/>
        </w:rPr>
        <w:t>№ А-11/598</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122936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293600" cy="53340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қызмет берушінің құрылымдық бөлімшелерінің (қызметшілерінің), халыққа қызмет көрсету орталығының, «электрондық үкімет» веб-порталының өзара әрекет етуі;</w:t>
      </w:r>
    </w:p>
    <w:p>
      <w:pPr>
        <w:spacing w:after="0"/>
        <w:ind w:left="0"/>
        <w:jc w:val="both"/>
      </w:pPr>
      <w:r>
        <w:drawing>
          <wp:inline distT="0" distB="0" distL="0" distR="0">
            <wp:extent cx="84074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407400" cy="1955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