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711e" w14:textId="5c97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 бойынша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қаласы әкімдігінің 2014 жылғы 29 шілдедегі № а-7/286 қаулысы. Ақмола облысының Әділет департаментінде 2014 жылғы 28 тамызда № 4329 болып тіркелді. Күші жойылды - Ақмола облысы Степногорск қаласы әкімдігінің 2015 жылғы 26 маусымдағы № а-6/246 қаулысымен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қаласы әкімдігінің 26.06.2015 </w:t>
      </w:r>
      <w:r>
        <w:rPr>
          <w:rFonts w:ascii="Times New Roman"/>
          <w:b w:val="false"/>
          <w:i w:val="false"/>
          <w:color w:val="ff0000"/>
          <w:sz w:val="28"/>
        </w:rPr>
        <w:t>№ а-6/246</w:t>
      </w:r>
      <w:r>
        <w:rPr>
          <w:rFonts w:ascii="Times New Roman"/>
          <w:b w:val="false"/>
          <w:i w:val="false"/>
          <w:color w:val="ff0000"/>
          <w:sz w:val="28"/>
        </w:rPr>
        <w:t xml:space="preserve"> (қол қойылған күннен бастап күшіне енеді және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Степногорск қаласы бойынша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Степногорск қаласы әкімінің орынбасары Н.Ә.Аманқұловқа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Степногорск қаласының әкімі                М.Тақамбаев</w:t>
      </w:r>
    </w:p>
    <w:bookmarkStart w:name="z5" w:id="1"/>
    <w:p>
      <w:pPr>
        <w:spacing w:after="0"/>
        <w:ind w:left="0"/>
        <w:jc w:val="both"/>
      </w:pPr>
      <w:r>
        <w:rPr>
          <w:rFonts w:ascii="Times New Roman"/>
          <w:b w:val="false"/>
          <w:i w:val="false"/>
          <w:color w:val="000000"/>
          <w:sz w:val="28"/>
        </w:rPr>
        <w:t xml:space="preserve">
Степногорск қаласы әкімдігінің </w:t>
      </w:r>
      <w:r>
        <w:br/>
      </w:r>
      <w:r>
        <w:rPr>
          <w:rFonts w:ascii="Times New Roman"/>
          <w:b w:val="false"/>
          <w:i w:val="false"/>
          <w:color w:val="000000"/>
          <w:sz w:val="28"/>
        </w:rPr>
        <w:t>
2014 жылғы 29 шілдедегі № а-7/286</w:t>
      </w:r>
      <w:r>
        <w:br/>
      </w:r>
      <w:r>
        <w:rPr>
          <w:rFonts w:ascii="Times New Roman"/>
          <w:b w:val="false"/>
          <w:i w:val="false"/>
          <w:color w:val="000000"/>
          <w:sz w:val="28"/>
        </w:rPr>
        <w:t xml:space="preserve">
қаулысымен бекітілген    </w:t>
      </w:r>
    </w:p>
    <w:bookmarkEnd w:id="1"/>
    <w:bookmarkStart w:name="z6" w:id="2"/>
    <w:p>
      <w:pPr>
        <w:spacing w:after="0"/>
        <w:ind w:left="0"/>
        <w:jc w:val="left"/>
      </w:pPr>
      <w:r>
        <w:rPr>
          <w:rFonts w:ascii="Times New Roman"/>
          <w:b/>
          <w:i w:val="false"/>
          <w:color w:val="000000"/>
        </w:rPr>
        <w:t xml:space="preserve"> 
Степногорск қаласы бойынша коммуналдық мүлікті мүліктік жалдауға (жалға алуға) беру кезінде жалға алу төлемінің есептік мөлшерлемесін есептеу қағидасы</w:t>
      </w:r>
    </w:p>
    <w:bookmarkEnd w:id="2"/>
    <w:bookmarkStart w:name="z7" w:id="3"/>
    <w:p>
      <w:pPr>
        <w:spacing w:after="0"/>
        <w:ind w:left="0"/>
        <w:jc w:val="both"/>
      </w:pPr>
      <w:r>
        <w:rPr>
          <w:rFonts w:ascii="Times New Roman"/>
          <w:b w:val="false"/>
          <w:i w:val="false"/>
          <w:color w:val="000000"/>
          <w:sz w:val="28"/>
        </w:rPr>
        <w:t>
      1. Осы Степногорск қаласы бойынша коммуналдық мүлікті мүліктік жалдауға (жалға алуға) беру кезінде жалға алу төлемінің есептік мөлшерлемесін есептеу Қағидасы (бұдан әрі - Қағида)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Степногорск қаласы бойынша коммуналдық мүлік объектілерін мүліктік жалдауға (жалға алуға) беру кезінде жалға алу төлемінің мөлшерлемесін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2. Қалалық коммуналдық заңды тұлғаның балансындағы мемлекеттік тұрғын емес қордың объектілерін мүліктік жалдауға (жалға алу) беру кезінде жылдық жалдау төлем ақысының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ұйымдастырушылық-құқықтық нысанын ескере отырып, базалық мөлшерлемесі және қолданылатын коэффициент мөлшерінің негізінде анықталады және формула бойынша іске асырылады:</w:t>
      </w:r>
      <w:r>
        <w:br/>
      </w:r>
      <w:r>
        <w:rPr>
          <w:rFonts w:ascii="Times New Roman"/>
          <w:b w:val="false"/>
          <w:i w:val="false"/>
          <w:color w:val="000000"/>
          <w:sz w:val="28"/>
        </w:rPr>
        <w:t>
      Ап = Бс х S х Кт х Кк х Кжд х Кр х Кқт х Кұқн,</w:t>
      </w:r>
      <w:r>
        <w:br/>
      </w:r>
      <w:r>
        <w:rPr>
          <w:rFonts w:ascii="Times New Roman"/>
          <w:b w:val="false"/>
          <w:i w:val="false"/>
          <w:color w:val="000000"/>
          <w:sz w:val="28"/>
        </w:rPr>
        <w:t>
      мұндағы:</w:t>
      </w:r>
      <w:r>
        <w:br/>
      </w:r>
      <w:r>
        <w:rPr>
          <w:rFonts w:ascii="Times New Roman"/>
          <w:b w:val="false"/>
          <w:i w:val="false"/>
          <w:color w:val="000000"/>
          <w:sz w:val="28"/>
        </w:rPr>
        <w:t>
      Ап – бір жылда қалалық коммуналдық заңды тұлғалардың балансындағы мемлекеттік тұрғын емес қордың объектілеріне жалға алу төлемінің мөлшерлемесі;</w:t>
      </w:r>
      <w:r>
        <w:br/>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S – жалға алынатын жай, шаршы метр, соның ішінде жалпы пайдалану орнына жалдаушының қолжетімін есепке алатын жалға берілетін алаңның 25 пайыз;</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үй жайдың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3. Жабдықтар, автокөлік құралдарын және басқа пайдаланылмайтын заттарды мүліктік жалдауға (жалға алу) беру кезінде жалдау ақысының есеп айырысуы мына формула бойынша жүзеге асырылады:</w:t>
      </w:r>
      <w:r>
        <w:br/>
      </w:r>
      <w:r>
        <w:rPr>
          <w:rFonts w:ascii="Times New Roman"/>
          <w:b w:val="false"/>
          <w:i w:val="false"/>
          <w:color w:val="000000"/>
          <w:sz w:val="28"/>
        </w:rPr>
        <w:t>
      Ап=С х Nam / 100 х Кп</w:t>
      </w:r>
      <w:r>
        <w:br/>
      </w:r>
      <w:r>
        <w:rPr>
          <w:rFonts w:ascii="Times New Roman"/>
          <w:b w:val="false"/>
          <w:i w:val="false"/>
          <w:color w:val="000000"/>
          <w:sz w:val="28"/>
        </w:rPr>
        <w:t>
      мұндағы:</w:t>
      </w:r>
      <w:r>
        <w:br/>
      </w:r>
      <w:r>
        <w:rPr>
          <w:rFonts w:ascii="Times New Roman"/>
          <w:b w:val="false"/>
          <w:i w:val="false"/>
          <w:color w:val="000000"/>
          <w:sz w:val="28"/>
        </w:rPr>
        <w:t>
      Ап – жылына жабдықтар,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мөлшерінде белгіленеді.</w:t>
      </w:r>
      <w:r>
        <w:br/>
      </w:r>
      <w:r>
        <w:rPr>
          <w:rFonts w:ascii="Times New Roman"/>
          <w:b w:val="false"/>
          <w:i w:val="false"/>
          <w:color w:val="000000"/>
          <w:sz w:val="28"/>
        </w:rPr>
        <w:t>
      Nam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Кп - төмендету коэффициенті (0,5 көлемінде-сауда-сатылатын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w:t>
      </w:r>
      <w:r>
        <w:rPr>
          <w:rFonts w:ascii="Times New Roman"/>
          <w:b w:val="false"/>
          <w:i w:val="false"/>
          <w:color w:val="000000"/>
          <w:sz w:val="28"/>
        </w:rPr>
        <w:t>
      4. Мемлекеттік тұрғын емес қор объектілерін сағат бойынша мүліктік жалға беру, сонымен қатар қалалық коммуналдық заңды тұлғалардың балансындағы жабдықтар, автокөлік құралдарын және басқа пайдаланылмайтын заттарды мүліктік жалға беру кезінде жалдау ақысын есептеу келесі формуламен іске асырылады:</w:t>
      </w:r>
      <w:r>
        <w:br/>
      </w:r>
      <w:r>
        <w:rPr>
          <w:rFonts w:ascii="Times New Roman"/>
          <w:b w:val="false"/>
          <w:i w:val="false"/>
          <w:color w:val="000000"/>
          <w:sz w:val="28"/>
        </w:rPr>
        <w:t>
      Ач=Ап/12/Д/24,</w:t>
      </w:r>
      <w:r>
        <w:br/>
      </w:r>
      <w:r>
        <w:rPr>
          <w:rFonts w:ascii="Times New Roman"/>
          <w:b w:val="false"/>
          <w:i w:val="false"/>
          <w:color w:val="000000"/>
          <w:sz w:val="28"/>
        </w:rPr>
        <w:t>
      мұндағы:</w:t>
      </w:r>
      <w:r>
        <w:br/>
      </w:r>
      <w:r>
        <w:rPr>
          <w:rFonts w:ascii="Times New Roman"/>
          <w:b w:val="false"/>
          <w:i w:val="false"/>
          <w:color w:val="000000"/>
          <w:sz w:val="28"/>
        </w:rPr>
        <w:t>
      Ач - бір сағатқа қалалық коммуналдық заңды тұлғалардың балансындағы мемлекеттік тұрғын емес қор объектілеріне, жабдықтарға, автокөлік құралдарына және басқа пайдаланылмайтын заттарға жалға алу төлемінің мөлшерлемесі;</w:t>
      </w:r>
      <w:r>
        <w:br/>
      </w:r>
      <w:r>
        <w:rPr>
          <w:rFonts w:ascii="Times New Roman"/>
          <w:b w:val="false"/>
          <w:i w:val="false"/>
          <w:color w:val="000000"/>
          <w:sz w:val="28"/>
        </w:rPr>
        <w:t>
      Ап - осы Қағиданың </w:t>
      </w:r>
      <w:r>
        <w:rPr>
          <w:rFonts w:ascii="Times New Roman"/>
          <w:b w:val="false"/>
          <w:i w:val="false"/>
          <w:color w:val="000000"/>
          <w:sz w:val="28"/>
        </w:rPr>
        <w:t>2-ші</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аталған жалға алу мөлшермесі;</w:t>
      </w:r>
      <w:r>
        <w:br/>
      </w:r>
      <w:r>
        <w:rPr>
          <w:rFonts w:ascii="Times New Roman"/>
          <w:b w:val="false"/>
          <w:i w:val="false"/>
          <w:color w:val="000000"/>
          <w:sz w:val="28"/>
        </w:rPr>
        <w:t>
      Д - мүліктік жалға берілетін (жалға алынатын) объектілерге тапсыруды іске асыратын бір ай ішіндегі күндердің саны.</w:t>
      </w:r>
    </w:p>
    <w:bookmarkEnd w:id="3"/>
    <w:bookmarkStart w:name="z11" w:id="4"/>
    <w:p>
      <w:pPr>
        <w:spacing w:after="0"/>
        <w:ind w:left="0"/>
        <w:jc w:val="both"/>
      </w:pPr>
      <w:r>
        <w:rPr>
          <w:rFonts w:ascii="Times New Roman"/>
          <w:b w:val="false"/>
          <w:i w:val="false"/>
          <w:color w:val="000000"/>
          <w:sz w:val="28"/>
        </w:rPr>
        <w:t xml:space="preserve">
Степногорск қаласы бойынша </w:t>
      </w:r>
      <w:r>
        <w:br/>
      </w:r>
      <w:r>
        <w:rPr>
          <w:rFonts w:ascii="Times New Roman"/>
          <w:b w:val="false"/>
          <w:i w:val="false"/>
          <w:color w:val="000000"/>
          <w:sz w:val="28"/>
        </w:rPr>
        <w:t>
коммуналдық мүлікті мүліктік</w:t>
      </w:r>
      <w:r>
        <w:br/>
      </w:r>
      <w:r>
        <w:rPr>
          <w:rFonts w:ascii="Times New Roman"/>
          <w:b w:val="false"/>
          <w:i w:val="false"/>
          <w:color w:val="000000"/>
          <w:sz w:val="28"/>
        </w:rPr>
        <w:t xml:space="preserve">
жалдауға (жалға алуға) беру </w:t>
      </w:r>
      <w:r>
        <w:br/>
      </w:r>
      <w:r>
        <w:rPr>
          <w:rFonts w:ascii="Times New Roman"/>
          <w:b w:val="false"/>
          <w:i w:val="false"/>
          <w:color w:val="000000"/>
          <w:sz w:val="28"/>
        </w:rPr>
        <w:t xml:space="preserve">
кезінде жалға алу төлемінің </w:t>
      </w:r>
      <w:r>
        <w:br/>
      </w:r>
      <w:r>
        <w:rPr>
          <w:rFonts w:ascii="Times New Roman"/>
          <w:b w:val="false"/>
          <w:i w:val="false"/>
          <w:color w:val="000000"/>
          <w:sz w:val="28"/>
        </w:rPr>
        <w:t>
есептік мөлшерлемесін есептеу</w:t>
      </w:r>
      <w:r>
        <w:br/>
      </w:r>
      <w:r>
        <w:rPr>
          <w:rFonts w:ascii="Times New Roman"/>
          <w:b w:val="false"/>
          <w:i w:val="false"/>
          <w:color w:val="000000"/>
          <w:sz w:val="28"/>
        </w:rPr>
        <w:t xml:space="preserve">
Қағидасына қосымша    </w:t>
      </w:r>
    </w:p>
    <w:bookmarkEnd w:id="4"/>
    <w:bookmarkStart w:name="z12" w:id="5"/>
    <w:p>
      <w:pPr>
        <w:spacing w:after="0"/>
        <w:ind w:left="0"/>
        <w:jc w:val="left"/>
      </w:pPr>
      <w:r>
        <w:rPr>
          <w:rFonts w:ascii="Times New Roman"/>
          <w:b/>
          <w:i w:val="false"/>
          <w:color w:val="000000"/>
        </w:rPr>
        <w:t xml:space="preserve"> 
Степногорск қаласы бойынша коммуналдық мүлікті мүліктік жалдауға (жалға алуға) беру кезінде қолданылатын коэффициенттердің мөлшері және негізгі мөлшерлемесі</w:t>
      </w:r>
    </w:p>
    <w:bookmarkEnd w:id="5"/>
    <w:p>
      <w:pPr>
        <w:spacing w:after="0"/>
        <w:ind w:left="0"/>
        <w:jc w:val="both"/>
      </w:pPr>
      <w:r>
        <w:rPr>
          <w:rFonts w:ascii="Times New Roman"/>
          <w:b w:val="false"/>
          <w:i w:val="false"/>
          <w:color w:val="ff0000"/>
          <w:sz w:val="28"/>
        </w:rPr>
        <w:t xml:space="preserve">      Ескерту. Қосымша жаңа редакцияда - Ақмола облысы Степногорск қаласы әкімдігінің 04.02.2015 </w:t>
      </w:r>
      <w:r>
        <w:rPr>
          <w:rFonts w:ascii="Times New Roman"/>
          <w:b w:val="false"/>
          <w:i w:val="false"/>
          <w:color w:val="ff0000"/>
          <w:sz w:val="28"/>
        </w:rPr>
        <w:t>№ а-1/52</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2"/>
        <w:gridCol w:w="7018"/>
      </w:tblGrid>
      <w:tr>
        <w:trPr>
          <w:trHeight w:val="30" w:hRule="atLeast"/>
        </w:trPr>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мөлшерме</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айлық есептік көрсеткіш</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722"/>
        <w:gridCol w:w="4013"/>
      </w:tblGrid>
      <w:tr>
        <w:trPr>
          <w:trHeight w:val="6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Коэффициенттердің түрлері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Коэффициенттің мөлшері</w:t>
            </w:r>
          </w:p>
        </w:tc>
      </w:tr>
      <w:tr>
        <w:trPr>
          <w:trHeight w:val="9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үлгісін есепке алатын коэффициент (Кт):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 әкімшілік, қоғамдық</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ауыл шаруашылық қажеттіліктеріне арналған, өндірістік</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9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қоймалық, гараждық, қазандық</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45"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жайдың түрін есепке алатын коэффициент (Кк)</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ғимарат немесе ғимараттағы жай, қоғамдық көлік тұрақтары, көшелік жарықтар тірегі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жалғастыра салынған бөлігі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цоколдық (жартылай жертөле) бөлігі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 төбесі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45"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Жабдықталғандығының дәрежесін есепке алатын коэффициент (Кжд)</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0,5 азаяды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9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орналасуын есепке алатын коэффициент (Кр)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Степногорск қаласы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Заводской кенті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Ақсу кенті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Бестөбе кенті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Шаңтөбе кенті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Қарабұлақ ауылы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Изобильный ауылы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Қырық-құдық ауылы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9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Бөгенбай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есепке алатын коэффициент (Кқт);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995"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облыста қызметтерді ұйымдастыруға арналған:</w:t>
            </w:r>
            <w:r>
              <w:br/>
            </w:r>
            <w:r>
              <w:rPr>
                <w:rFonts w:ascii="Times New Roman"/>
                <w:b w:val="false"/>
                <w:i w:val="false"/>
                <w:color w:val="000000"/>
                <w:sz w:val="20"/>
              </w:rPr>
              <w:t>
5.3.1. жоғары, техникалық және кәсіптік білім;</w:t>
            </w:r>
            <w:r>
              <w:br/>
            </w:r>
            <w:r>
              <w:rPr>
                <w:rFonts w:ascii="Times New Roman"/>
                <w:b w:val="false"/>
                <w:i w:val="false"/>
                <w:color w:val="000000"/>
                <w:sz w:val="20"/>
              </w:rPr>
              <w:t>
5.3.2. орта білім;</w:t>
            </w:r>
            <w:r>
              <w:br/>
            </w:r>
            <w:r>
              <w:rPr>
                <w:rFonts w:ascii="Times New Roman"/>
                <w:b w:val="false"/>
                <w:i w:val="false"/>
                <w:color w:val="000000"/>
                <w:sz w:val="20"/>
              </w:rPr>
              <w:t>
5.3.3. мектепке дейінгі тәрбиелеу және оқыту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0,9</w:t>
            </w:r>
          </w:p>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денсаулық сақтау, мәдениет, туризм, спорт және бұқаралық ақпарат құралдары саласындағы қызметтерді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мемлекеттік мекемелер орналасқан ғимараттарда, кіруін шектетумен осы мекемелердің және кәсіпорындардың жұмыс кестесінен аспайтын жұмыс кестесімен (бөлшек сауда) қызметшілердің тамақтануын және буфеттерді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жарғылық қызметті іске асыратын ғимараттарда, осы мекемелердің және кәсіпорындардың жұмыс кестесінен аспайтын жұмыс кестесімен (бөлшек сауда) мемлекеттік заңды тұлғалардың тамақтануын және буфеттерді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пошта қызметі саласындағы қызметтерді ұсыну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басқалар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алушының ұйымдастыру-құқықтық нысанын ескеретін коэффициент (Кұқн):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коммерциялық емес ұйымдар үшін (үкіметтік емес ұйымдардан басқа)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үкіметтік емес ұйымдар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90" w:hRule="atLeast"/>
        </w:trPr>
        <w:tc>
          <w:tcPr>
            <w:tcW w:w="0" w:type="auto"/>
            <w:vMerge/>
            <w:tcBorders>
              <w:top w:val="nil"/>
              <w:left w:val="single" w:color="cfcfcf" w:sz="5"/>
              <w:bottom w:val="single" w:color="cfcfcf" w:sz="5"/>
              <w:right w:val="single" w:color="cfcfcf" w:sz="5"/>
            </w:tcBorders>
          </w:tcP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басқалар үшін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