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c57" w14:textId="9ccd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тұратын аз қамтамасыз етілген отбасыларға (азаматтарға) тұрғын үй көмегін көрсету қағидасын бекіту туралы" Бұланды аудандық мәслихатының 2013 жылғы 26 сәуірдегі № 5С-16/5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11 сәуірдегі № 5С-26/3 шешімі. Ақмола облысының Әділет департаментінде 2014 жылғы 13 мамырда № 4175 болып тіркелді. Күші жойылды - Ақмола облысы Бұланды аудандық мәслихатының 2015 жылғы 20 ақпандағы № 5С-35/2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20.02.2015 № 5С-35/2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2013 жылғы 3 желтоқсандағы № 1303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«Бұланды ауданында тұратын аз қамтамасыз етілген отбасыларға (азаматтарға) тұрғын үй көмегін көрсету қағидасын бекіту туралы» Бұланды аудандық мәслихатының 2013 жылғы 26 сәуірдегі № 5С-16/5 (Нормативтік құқықтық актілерді мемлекеттік тіркеу тізілімінде № 3753 тіркелген, 2013 жылғы 7 маусымда «Бұланды таңы» газетінде және 2013 жылғы 7 маусымда «Вести Бұланды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r>
        <w:br/>
      </w:r>
      <w:r>
        <w:rPr>
          <w:rFonts w:ascii="Times New Roman"/>
          <w:b w:val="false"/>
          <w:i w:val="false"/>
          <w:color w:val="000000"/>
          <w:sz w:val="28"/>
        </w:rPr>
        <w:t>
</w:t>
      </w:r>
      <w:r>
        <w:rPr>
          <w:rFonts w:ascii="Times New Roman"/>
          <w:b w:val="false"/>
          <w:i w:val="false"/>
          <w:color w:val="000000"/>
          <w:sz w:val="28"/>
        </w:rPr>
        <w:t>
      Бұланды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үйдін жал кұнының өсуіне байланысты коммуналдық қызметтерді тұтынуға ақы төлеуге шығуы мүмкін шығын үлесінің шегі-егер отбасының жиынтық табысының 11 (он бір) пайыз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ұстауға арналған ай сайынғы және нысаналы жарналардың мөлшерін айқындайтын сметаға сәйкес, тұрғын үйдің (тұрғын ғимаратты) күтіп-ұстауға арналған коммуналдық қызметтер көрсету ақысын төлеу, жеткiзушiлер ұсынған шоттар бойынша тұрғын үй көмегі аудандық бюджет қаражаты есебінен, Бұланды ауданында тұрғылықты тұратын тұлғаларға көрсетіледі.»;</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26-сессияның төрағасы                      А.Алдабергенов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