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28da" w14:textId="8152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14 қарашадағы № А-11/407 қаулысы. Ақмола облысының Әділет департаментінде 2014 жылғы 12 желтоқсанда № 4513 болып тіркелді. Күші жойылды - Ақмола облысы Жарқайың ауданы әкімдігінің 2015 жылғы 26 маусымдағы № А-7/180 қаулысымен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ауданы әкімдігінің 26.06.2015 </w:t>
      </w:r>
      <w:r>
        <w:rPr>
          <w:rFonts w:ascii="Times New Roman"/>
          <w:b w:val="false"/>
          <w:i w:val="false"/>
          <w:color w:val="ff0000"/>
          <w:sz w:val="28"/>
        </w:rPr>
        <w:t>№ А-7/180</w:t>
      </w:r>
      <w:r>
        <w:rPr>
          <w:rFonts w:ascii="Times New Roman"/>
          <w:b w:val="false"/>
          <w:i w:val="false"/>
          <w:color w:val="ff0000"/>
          <w:sz w:val="28"/>
        </w:rPr>
        <w:t xml:space="preserve"> (қол қойылған күнінен бастап күшіне енеді және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Жарқайың ауданы әкімінің орынбасары Д.Ә. Шәкіровке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Жарқайың ауданының әкімі                   А.Үйсімбаев</w:t>
      </w:r>
    </w:p>
    <w:bookmarkStart w:name="z5" w:id="1"/>
    <w:p>
      <w:pPr>
        <w:spacing w:after="0"/>
        <w:ind w:left="0"/>
        <w:jc w:val="both"/>
      </w:pPr>
      <w:r>
        <w:rPr>
          <w:rFonts w:ascii="Times New Roman"/>
          <w:b w:val="false"/>
          <w:i w:val="false"/>
          <w:color w:val="000000"/>
          <w:sz w:val="28"/>
        </w:rPr>
        <w:t xml:space="preserve">
Жарқайың ауданы әкімдігінің    </w:t>
      </w:r>
      <w:r>
        <w:br/>
      </w:r>
      <w:r>
        <w:rPr>
          <w:rFonts w:ascii="Times New Roman"/>
          <w:b w:val="false"/>
          <w:i w:val="false"/>
          <w:color w:val="000000"/>
          <w:sz w:val="28"/>
        </w:rPr>
        <w:t>
2014 жылғы 14 қарашадағы № А-11/407</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2"/>
    <w:bookmarkStart w:name="z7" w:id="3"/>
    <w:p>
      <w:pPr>
        <w:spacing w:after="0"/>
        <w:ind w:left="0"/>
        <w:jc w:val="both"/>
      </w:pPr>
      <w:r>
        <w:rPr>
          <w:rFonts w:ascii="Times New Roman"/>
          <w:b w:val="false"/>
          <w:i w:val="false"/>
          <w:color w:val="000000"/>
          <w:sz w:val="28"/>
        </w:rPr>
        <w:t>
      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облыстық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4. Мемлекеттік тұрғын емес қор объектілерін сағат бойынша мүліктік жалға беру, сонымен қатар аудандық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 = 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аудандық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p>
    <w:bookmarkEnd w:id="3"/>
    <w:bookmarkStart w:name="z10" w:id="4"/>
    <w:p>
      <w:pPr>
        <w:spacing w:after="0"/>
        <w:ind w:left="0"/>
        <w:jc w:val="both"/>
      </w:pPr>
      <w:r>
        <w:rPr>
          <w:rFonts w:ascii="Times New Roman"/>
          <w:b w:val="false"/>
          <w:i w:val="false"/>
          <w:color w:val="000000"/>
          <w:sz w:val="28"/>
        </w:rPr>
        <w:t xml:space="preserve">
Аудандық коммуналдық мүлікті  </w:t>
      </w:r>
      <w:r>
        <w:br/>
      </w:r>
      <w:r>
        <w:rPr>
          <w:rFonts w:ascii="Times New Roman"/>
          <w:b w:val="false"/>
          <w:i w:val="false"/>
          <w:color w:val="000000"/>
          <w:sz w:val="28"/>
        </w:rPr>
        <w:t>
мүліктік жалдауға (жалға алуға)</w:t>
      </w:r>
      <w:r>
        <w:br/>
      </w:r>
      <w:r>
        <w:rPr>
          <w:rFonts w:ascii="Times New Roman"/>
          <w:b w:val="false"/>
          <w:i w:val="false"/>
          <w:color w:val="000000"/>
          <w:sz w:val="28"/>
        </w:rPr>
        <w:t>
беру кезінде жалға алу төлемінің</w:t>
      </w:r>
      <w:r>
        <w:br/>
      </w:r>
      <w:r>
        <w:rPr>
          <w:rFonts w:ascii="Times New Roman"/>
          <w:b w:val="false"/>
          <w:i w:val="false"/>
          <w:color w:val="000000"/>
          <w:sz w:val="28"/>
        </w:rPr>
        <w:t xml:space="preserve">
есептік мөлшерлемесін есептеу   </w:t>
      </w:r>
      <w:r>
        <w:br/>
      </w:r>
      <w:r>
        <w:rPr>
          <w:rFonts w:ascii="Times New Roman"/>
          <w:b w:val="false"/>
          <w:i w:val="false"/>
          <w:color w:val="000000"/>
          <w:sz w:val="28"/>
        </w:rPr>
        <w:t xml:space="preserve">
қағидасына қосымша        </w:t>
      </w:r>
    </w:p>
    <w:bookmarkEnd w:id="4"/>
    <w:bookmarkStart w:name="z11" w:id="5"/>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2"/>
        <w:gridCol w:w="7018"/>
      </w:tblGrid>
      <w:tr>
        <w:trPr>
          <w:trHeight w:val="30" w:hRule="atLeast"/>
        </w:trPr>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мөлшерлеме</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көрсеткіш</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722"/>
        <w:gridCol w:w="4013"/>
      </w:tblGrid>
      <w:tr>
        <w:trPr>
          <w:trHeight w:val="6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p>
        </w:tc>
      </w:tr>
      <w:tr>
        <w:trPr>
          <w:trHeight w:val="9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есепке алатын коэффициент (Кт):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 әкімшілік, қоғамдық</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ауыл шаруашылық қажеттіліктеріне арналған, өндірістік</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қоймалық, гараждық, қазандық</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9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 құрылғылары (стадиондар, залдары)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жайдың түрін есепке алатын коэффициент (Кк)</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ғимарат немесе ғимараттағы жай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жалғастыра салынған бөлігі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цоколдық (жартылай жертөле) бөлігі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 төбесі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Жабдықталғандығының дәрежесін есепке алатын коэффициент (Кжд)</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орналасуын есепке алатын коэффициент (Кр)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қала, кент (аудан орталығы)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6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село, кент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есепке алатын коэффициент (Кқт);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облыста қызметтерді ұйымдастыруға арналған:</w:t>
            </w:r>
          </w:p>
          <w:p>
            <w:pPr>
              <w:spacing w:after="20"/>
              <w:ind w:left="20"/>
              <w:jc w:val="both"/>
            </w:pPr>
            <w:r>
              <w:rPr>
                <w:rFonts w:ascii="Times New Roman"/>
                <w:b w:val="false"/>
                <w:i w:val="false"/>
                <w:color w:val="000000"/>
                <w:sz w:val="20"/>
              </w:rPr>
              <w:t>1) жоғары, техникалық және кәсіптік білім;</w:t>
            </w:r>
          </w:p>
          <w:p>
            <w:pPr>
              <w:spacing w:after="20"/>
              <w:ind w:left="20"/>
              <w:jc w:val="both"/>
            </w:pPr>
            <w:r>
              <w:rPr>
                <w:rFonts w:ascii="Times New Roman"/>
                <w:b w:val="false"/>
                <w:i w:val="false"/>
                <w:color w:val="000000"/>
                <w:sz w:val="20"/>
              </w:rPr>
              <w:t>2) орта білім;</w:t>
            </w:r>
          </w:p>
          <w:p>
            <w:pPr>
              <w:spacing w:after="20"/>
              <w:ind w:left="20"/>
              <w:jc w:val="both"/>
            </w:pPr>
            <w:r>
              <w:rPr>
                <w:rFonts w:ascii="Times New Roman"/>
                <w:b w:val="false"/>
                <w:i w:val="false"/>
                <w:color w:val="000000"/>
                <w:sz w:val="20"/>
              </w:rPr>
              <w:t>3) мектепке дейінгі тәрбиелеу және оқыту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пошта қызметі саласындағы қызметтерді ұсыну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басқалар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алушының ұйымдастыру–құқықтық нысанын ескеретін коэффициент (Кұқн):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коммерциялық емес ұйымдар үшін (үкіметтік емес ұйымдардан басқа)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үкіметтік емес ұйымдар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9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басқалар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