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6107" w14:textId="a126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2014 жылғы 9 сәуірдегі № 2/23 шешімі. Ақмола облысының Әділет департаментінде 2014 жылғы 11 мамырда № 4166 болып тіркелді. Күші жойылды - Ақмола облысы Қорғалжын аудандық мәслихатының 2016 жылғы 10 маусымдағы № 7/4 шешімімен</w:t>
      </w:r>
    </w:p>
    <w:p>
      <w:pPr>
        <w:spacing w:after="0"/>
        <w:ind w:left="0"/>
        <w:jc w:val="left"/>
      </w:pPr>
      <w:r>
        <w:rPr>
          <w:rFonts w:ascii="Times New Roman"/>
          <w:b w:val="false"/>
          <w:i w:val="false"/>
          <w:color w:val="ff0000"/>
          <w:sz w:val="28"/>
        </w:rPr>
        <w:t xml:space="preserve">      Ескерту. Күші жойылды - Ақмола облысы Қорғалжын аудандық мәслихатының 10.06.2016 </w:t>
      </w:r>
      <w:r>
        <w:rPr>
          <w:rFonts w:ascii="Times New Roman"/>
          <w:b w:val="false"/>
          <w:i w:val="false"/>
          <w:color w:val="ff0000"/>
          <w:sz w:val="28"/>
        </w:rPr>
        <w:t>№ 7/4</w:t>
      </w:r>
      <w:r>
        <w:rPr>
          <w:rFonts w:ascii="Times New Roman"/>
          <w:b w:val="false"/>
          <w:i w:val="false"/>
          <w:color w:val="ff0000"/>
          <w:sz w:val="28"/>
        </w:rPr>
        <w:t xml:space="preserve"> (қол қойылған күннен бастап күшіне еніп,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Қорғалжын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Қорғалжын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Н.Тәжин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 xml:space="preserve">2014 жылғы 9 сәуірдегі № 2/23 </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Қорғалжын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Қорғалжын аудандық мәслихатының осы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 - 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w:t>
      </w:r>
      <w:r>
        <w:br/>
      </w:r>
      <w:r>
        <w:rPr>
          <w:rFonts w:ascii="Times New Roman"/>
          <w:b w:val="false"/>
          <w:i w:val="false"/>
          <w:color w:val="000000"/>
          <w:sz w:val="28"/>
        </w:rPr>
        <w:t>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күнінен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перспективалық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келіспеушіліктер болса, әрбір мәселе бойынша дауыс беру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уақытылы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сессияларына облыстық мәслихат депутаты, аудан әкімі, оның орынбасарлары,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Қазақстан Республикасының заңнамасында көзделген жағдайларда, аудан әкімінің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19. Нормативтік құқықтық актілердің жобаларын әзірлеу "Нормативтік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Шешімдердің жобалары және оларға қоса берілетін құжаттар аудандық мәслихатқа уәкілетті органдар - әзірлеушілермен мүдделі органдармен келісіліп, қол қойылған, мемлекеттік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20.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қарастырылатын мәселені сессия отырысының күн тәртібіне енгізу немесе пысықталу және (немесе) қосымша келісу үшін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21.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22.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23.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қосымша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26.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27. Түзетулер жеке-жеке дауысқа салынады, оларға дауыс берудің ретін төрағалық етуші айқындайды. Өзара қарама - 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28. Жоспарлардың, аумақтарды әлеуметтік - 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29. Қорғалжын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Қорғалжын ауданы бюджетінің жобасы бойынша ұсыныстар әзірлейді және оларды ұсыныстарды жинау мен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Аудандық экономика және қаржы бөлімі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(облыстық маңызы бар қаланың)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31.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33.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34. Мәслихат сессиясы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35. Ақмола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36.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38.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39.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40.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41.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43.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44.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46.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 - 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47.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9"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49.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51.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5"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54.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55.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9"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57.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58.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59. Саяси партияның фракциясы өз қызметінде саяси партияның басшы органдарымен өзара іс - қимыл жасайды, сондай - 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88"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 - 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61.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62.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63.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64.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65.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0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Мәслихат пен оның органдарының қызметін ақпараттық-талдамалық, ұйымдық - 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67.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68.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