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72f45" w14:textId="7472f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Мүліктік жалдауға (жалға алуға) берілетін облыстың коммуналдық мүлкін жалдау төлемінің есептік ставкаларын анықтау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2014 жылғы 14 мамырдағы № 148 қаулысы. Ақтөбе облысының Әділет департаментінде 2014 жылғы 4 маусымда № 3918 болып тіркелді. Күші жойылды - Ақтөбе облысының әкімдігінің 2016 жылғы 12 қаңтардағы № 5 қаулысымен</w:t>
      </w:r>
    </w:p>
    <w:p>
      <w:pPr>
        <w:spacing w:after="0"/>
        <w:ind w:left="0"/>
        <w:jc w:val="left"/>
      </w:pPr>
      <w:r>
        <w:rPr>
          <w:rFonts w:ascii="Times New Roman"/>
          <w:b w:val="false"/>
          <w:i w:val="false"/>
          <w:color w:val="ff0000"/>
          <w:sz w:val="28"/>
        </w:rPr>
        <w:t xml:space="preserve">      Ескерту. Күші жойылды - Ақтөбе облысының әкімдігінің 12.01.2016 </w:t>
      </w:r>
      <w:r>
        <w:rPr>
          <w:rFonts w:ascii="Times New Roman"/>
          <w:b w:val="false"/>
          <w:i w:val="false"/>
          <w:color w:val="ff0000"/>
          <w:sz w:val="28"/>
        </w:rPr>
        <w:t>№ 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Қаулының атауында және бүкіл мәтін бойынша "Ақтөбе облысының коммуналдық мүлкін" деген сөздер "облыстың коммуналдық мүлкін" деген сөздермен ауыстырылды - Ақтөбе облысының әкімдігінің 23.02.2015 </w:t>
      </w:r>
      <w:r>
        <w:rPr>
          <w:rFonts w:ascii="Times New Roman"/>
          <w:b w:val="false"/>
          <w:i w:val="false"/>
          <w:color w:val="ff0000"/>
          <w:sz w:val="28"/>
        </w:rPr>
        <w:t>№ 61</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2014 жылғы 13 ақпандағы № 88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Ақтөбе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Мүлiктiк жалдауға (жалға алуға) берілетін облыстың коммуналдық мүлкін жалдау төлемінің есептік ставкаларын анықтау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"Ақтөбе облысының қаржы басқармасы" мемлекеттік мекемесі "Әділет" ақпараттық-құқықтық жүйесінде осы қаулының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бірінші орынбасары Р. К. Кемаловаға жүктелсін.</w:t>
      </w:r>
      <w:r>
        <w:br/>
      </w:r>
      <w:r>
        <w:rPr>
          <w:rFonts w:ascii="Times New Roman"/>
          <w:b w:val="false"/>
          <w:i w:val="false"/>
          <w:color w:val="000000"/>
          <w:sz w:val="28"/>
        </w:rPr>
        <w:t>
</w:t>
      </w:r>
      <w:r>
        <w:rPr>
          <w:rFonts w:ascii="Times New Roman"/>
          <w:b w:val="false"/>
          <w:i w:val="false"/>
          <w:color w:val="ff0000"/>
          <w:sz w:val="28"/>
        </w:rPr>
        <w:t xml:space="preserve">      Ескерту. 3 тармаққа өзгерістер енгізілді - Ақтөбе облысының әкімдігінің 23.02.2015 </w:t>
      </w:r>
      <w:r>
        <w:rPr>
          <w:rFonts w:ascii="Times New Roman"/>
          <w:b w:val="false"/>
          <w:i w:val="false"/>
          <w:color w:val="ff0000"/>
          <w:sz w:val="28"/>
        </w:rPr>
        <w:t>№ 61</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жарияланғаннан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А.Мұхамбетов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облысының әкімдігінің</w:t>
            </w:r>
            <w:r>
              <w:br/>
            </w:r>
            <w:r>
              <w:rPr>
                <w:rFonts w:ascii="Times New Roman"/>
                <w:b w:val="false"/>
                <w:i w:val="false"/>
                <w:color w:val="000000"/>
                <w:sz w:val="20"/>
              </w:rPr>
              <w:t xml:space="preserve">2014 жылғы 14 мамырдағы </w:t>
            </w:r>
            <w:r>
              <w:br/>
            </w:r>
            <w:r>
              <w:rPr>
                <w:rFonts w:ascii="Times New Roman"/>
                <w:b w:val="false"/>
                <w:i w:val="false"/>
                <w:color w:val="000000"/>
                <w:sz w:val="20"/>
              </w:rPr>
              <w:t>№ 148 қаулысымен бекітілген</w:t>
            </w:r>
          </w:p>
        </w:tc>
      </w:tr>
    </w:tbl>
    <w:bookmarkStart w:name="z7" w:id="0"/>
    <w:p>
      <w:pPr>
        <w:spacing w:after="0"/>
        <w:ind w:left="0"/>
        <w:jc w:val="left"/>
      </w:pPr>
      <w:r>
        <w:rPr>
          <w:rFonts w:ascii="Times New Roman"/>
          <w:b/>
          <w:i w:val="false"/>
          <w:color w:val="000000"/>
        </w:rPr>
        <w:t xml:space="preserve"> Мүлiктiк жалдауға (жалға алуға) берілетін облыстың коммуналдық мүлкін жалдау төлемінің есептік ставкаларын анықтау 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Ереже Қазақстан Республикасы Үкіметінің 2014 жылғы 13 ақпандағы № 88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2. Коммуналдық заңды тұлғалардың балансындағы, тұрғын емес үйдің мемлекеттік қорының объектілерін мүліктік жалдауға (жалға алуға) беру кезінде жылдық жалдау төлемінің есебі келесі формуламен жүзеге асырылады:</w:t>
      </w:r>
      <w:r>
        <w:br/>
      </w:r>
      <w:r>
        <w:rPr>
          <w:rFonts w:ascii="Times New Roman"/>
          <w:b w:val="false"/>
          <w:i w:val="false"/>
          <w:color w:val="000000"/>
          <w:sz w:val="28"/>
        </w:rPr>
        <w:t>
      Жа = С х К</w:t>
      </w:r>
      <w:r>
        <w:rPr>
          <w:rFonts w:ascii="Times New Roman"/>
          <w:b w:val="false"/>
          <w:i w:val="false"/>
          <w:color w:val="000000"/>
          <w:vertAlign w:val="subscript"/>
        </w:rPr>
        <w:t>1</w:t>
      </w:r>
      <w:r>
        <w:rPr>
          <w:rFonts w:ascii="Times New Roman"/>
          <w:b w:val="false"/>
          <w:i w:val="false"/>
          <w:color w:val="000000"/>
          <w:sz w:val="28"/>
        </w:rPr>
        <w:t xml:space="preserve"> х К</w:t>
      </w:r>
      <w:r>
        <w:rPr>
          <w:rFonts w:ascii="Times New Roman"/>
          <w:b w:val="false"/>
          <w:i w:val="false"/>
          <w:color w:val="000000"/>
          <w:vertAlign w:val="subscript"/>
        </w:rPr>
        <w:t>2</w:t>
      </w:r>
      <w:r>
        <w:rPr>
          <w:rFonts w:ascii="Times New Roman"/>
          <w:b w:val="false"/>
          <w:i w:val="false"/>
          <w:color w:val="000000"/>
          <w:sz w:val="28"/>
        </w:rPr>
        <w:t xml:space="preserve"> х К</w:t>
      </w:r>
      <w:r>
        <w:rPr>
          <w:rFonts w:ascii="Times New Roman"/>
          <w:b w:val="false"/>
          <w:i w:val="false"/>
          <w:color w:val="000000"/>
          <w:vertAlign w:val="subscript"/>
        </w:rPr>
        <w:t xml:space="preserve">3 </w:t>
      </w:r>
      <w:r>
        <w:rPr>
          <w:rFonts w:ascii="Times New Roman"/>
          <w:b w:val="false"/>
          <w:i w:val="false"/>
          <w:color w:val="000000"/>
          <w:sz w:val="28"/>
        </w:rPr>
        <w:t>х К</w:t>
      </w:r>
      <w:r>
        <w:rPr>
          <w:rFonts w:ascii="Times New Roman"/>
          <w:b w:val="false"/>
          <w:i w:val="false"/>
          <w:color w:val="000000"/>
          <w:vertAlign w:val="subscript"/>
        </w:rPr>
        <w:t xml:space="preserve">4 </w:t>
      </w:r>
      <w:r>
        <w:rPr>
          <w:rFonts w:ascii="Times New Roman"/>
          <w:b w:val="false"/>
          <w:i w:val="false"/>
          <w:color w:val="000000"/>
          <w:sz w:val="28"/>
        </w:rPr>
        <w:t>х К</w:t>
      </w:r>
      <w:r>
        <w:rPr>
          <w:rFonts w:ascii="Times New Roman"/>
          <w:b w:val="false"/>
          <w:i w:val="false"/>
          <w:color w:val="000000"/>
          <w:vertAlign w:val="subscript"/>
        </w:rPr>
        <w:t xml:space="preserve">5 </w:t>
      </w:r>
      <w:r>
        <w:rPr>
          <w:rFonts w:ascii="Times New Roman"/>
          <w:b w:val="false"/>
          <w:i w:val="false"/>
          <w:color w:val="000000"/>
          <w:sz w:val="28"/>
        </w:rPr>
        <w:t>х К</w:t>
      </w:r>
      <w:r>
        <w:rPr>
          <w:rFonts w:ascii="Times New Roman"/>
          <w:b w:val="false"/>
          <w:i w:val="false"/>
          <w:color w:val="000000"/>
          <w:vertAlign w:val="subscript"/>
        </w:rPr>
        <w:t xml:space="preserve">6 </w:t>
      </w:r>
      <w:r>
        <w:rPr>
          <w:rFonts w:ascii="Times New Roman"/>
          <w:b w:val="false"/>
          <w:i w:val="false"/>
          <w:color w:val="000000"/>
          <w:sz w:val="28"/>
        </w:rPr>
        <w:t>х S;</w:t>
      </w:r>
      <w:r>
        <w:br/>
      </w:r>
      <w:r>
        <w:rPr>
          <w:rFonts w:ascii="Times New Roman"/>
          <w:b w:val="false"/>
          <w:i w:val="false"/>
          <w:color w:val="000000"/>
          <w:sz w:val="28"/>
        </w:rPr>
        <w:t>
      бұнда:</w:t>
      </w:r>
      <w:r>
        <w:br/>
      </w:r>
      <w:r>
        <w:rPr>
          <w:rFonts w:ascii="Times New Roman"/>
          <w:b w:val="false"/>
          <w:i w:val="false"/>
          <w:color w:val="000000"/>
          <w:sz w:val="28"/>
        </w:rPr>
        <w:t>
      Жа – жылжымайтын мүлік объектісін пайдаланғаны үшін жылына жалдау ақысының ставкасы;</w:t>
      </w:r>
      <w:r>
        <w:br/>
      </w:r>
      <w:r>
        <w:rPr>
          <w:rFonts w:ascii="Times New Roman"/>
          <w:b w:val="false"/>
          <w:i w:val="false"/>
          <w:color w:val="000000"/>
          <w:sz w:val="28"/>
        </w:rPr>
        <w:t>
      С – облыстың коммуналдық мүлкі үшін жалдау төлемінің базалық ставкасы Қазақстан Республикасының тиісті жылға арналған республикалық бюджет туралы Заңымен белгіленген, 1,5 айлық есептеу көрсеткішіне тең қабылданады.</w:t>
      </w:r>
      <w:r>
        <w:br/>
      </w:r>
      <w:r>
        <w:rPr>
          <w:rFonts w:ascii="Times New Roman"/>
          <w:b w:val="false"/>
          <w:i w:val="false"/>
          <w:color w:val="000000"/>
          <w:sz w:val="28"/>
        </w:rPr>
        <w:t>
      К</w:t>
      </w:r>
      <w:r>
        <w:rPr>
          <w:rFonts w:ascii="Times New Roman"/>
          <w:b w:val="false"/>
          <w:i w:val="false"/>
          <w:color w:val="000000"/>
          <w:vertAlign w:val="subscript"/>
        </w:rPr>
        <w:t>1</w:t>
      </w:r>
      <w:r>
        <w:rPr>
          <w:rFonts w:ascii="Times New Roman"/>
          <w:b w:val="false"/>
          <w:i w:val="false"/>
          <w:color w:val="000000"/>
          <w:sz w:val="28"/>
        </w:rPr>
        <w:t xml:space="preserve"> – құрылым түрін ескеретін коэффициент;</w:t>
      </w:r>
      <w:r>
        <w:br/>
      </w:r>
      <w:r>
        <w:rPr>
          <w:rFonts w:ascii="Times New Roman"/>
          <w:b w:val="false"/>
          <w:i w:val="false"/>
          <w:color w:val="000000"/>
          <w:sz w:val="28"/>
        </w:rPr>
        <w:t>
      К</w:t>
      </w:r>
      <w:r>
        <w:rPr>
          <w:rFonts w:ascii="Times New Roman"/>
          <w:b w:val="false"/>
          <w:i w:val="false"/>
          <w:color w:val="000000"/>
          <w:vertAlign w:val="subscript"/>
        </w:rPr>
        <w:t>2</w:t>
      </w:r>
      <w:r>
        <w:rPr>
          <w:rFonts w:ascii="Times New Roman"/>
          <w:b w:val="false"/>
          <w:i w:val="false"/>
          <w:color w:val="000000"/>
          <w:sz w:val="28"/>
        </w:rPr>
        <w:t xml:space="preserve"> – инженерлік желілер мен коммуникациялардың болуын ескеретін коэффициент;</w:t>
      </w:r>
      <w:r>
        <w:br/>
      </w:r>
      <w:r>
        <w:rPr>
          <w:rFonts w:ascii="Times New Roman"/>
          <w:b w:val="false"/>
          <w:i w:val="false"/>
          <w:color w:val="000000"/>
          <w:sz w:val="28"/>
        </w:rPr>
        <w:t>
      К</w:t>
      </w:r>
      <w:r>
        <w:rPr>
          <w:rFonts w:ascii="Times New Roman"/>
          <w:b w:val="false"/>
          <w:i w:val="false"/>
          <w:color w:val="000000"/>
          <w:vertAlign w:val="subscript"/>
        </w:rPr>
        <w:t>3</w:t>
      </w:r>
      <w:r>
        <w:rPr>
          <w:rFonts w:ascii="Times New Roman"/>
          <w:b w:val="false"/>
          <w:i w:val="false"/>
          <w:color w:val="000000"/>
          <w:sz w:val="28"/>
        </w:rPr>
        <w:t xml:space="preserve"> – тұрғын емес үй-жайдың түрін ескеретін коэффициент;</w:t>
      </w:r>
      <w:r>
        <w:br/>
      </w:r>
      <w:r>
        <w:rPr>
          <w:rFonts w:ascii="Times New Roman"/>
          <w:b w:val="false"/>
          <w:i w:val="false"/>
          <w:color w:val="000000"/>
          <w:sz w:val="28"/>
        </w:rPr>
        <w:t>
      К</w:t>
      </w:r>
      <w:r>
        <w:rPr>
          <w:rFonts w:ascii="Times New Roman"/>
          <w:b w:val="false"/>
          <w:i w:val="false"/>
          <w:color w:val="000000"/>
          <w:vertAlign w:val="subscript"/>
        </w:rPr>
        <w:t>4</w:t>
      </w:r>
      <w:r>
        <w:rPr>
          <w:rFonts w:ascii="Times New Roman"/>
          <w:b w:val="false"/>
          <w:i w:val="false"/>
          <w:color w:val="000000"/>
          <w:sz w:val="28"/>
        </w:rPr>
        <w:t xml:space="preserve"> – жалға алушы қызметінің түрін ескеретін коэффициент;</w:t>
      </w:r>
      <w:r>
        <w:br/>
      </w:r>
      <w:r>
        <w:rPr>
          <w:rFonts w:ascii="Times New Roman"/>
          <w:b w:val="false"/>
          <w:i w:val="false"/>
          <w:color w:val="000000"/>
          <w:sz w:val="28"/>
        </w:rPr>
        <w:t>
      К</w:t>
      </w:r>
      <w:r>
        <w:rPr>
          <w:rFonts w:ascii="Times New Roman"/>
          <w:b w:val="false"/>
          <w:i w:val="false"/>
          <w:color w:val="000000"/>
          <w:vertAlign w:val="subscript"/>
        </w:rPr>
        <w:t>5</w:t>
      </w:r>
      <w:r>
        <w:rPr>
          <w:rFonts w:ascii="Times New Roman"/>
          <w:b w:val="false"/>
          <w:i w:val="false"/>
          <w:color w:val="000000"/>
          <w:sz w:val="28"/>
        </w:rPr>
        <w:t xml:space="preserve"> – жалдаушының ұйымдастырушылық-құқықтық формасын ескеретін коэффициент;</w:t>
      </w:r>
      <w:r>
        <w:br/>
      </w:r>
      <w:r>
        <w:rPr>
          <w:rFonts w:ascii="Times New Roman"/>
          <w:b w:val="false"/>
          <w:i w:val="false"/>
          <w:color w:val="000000"/>
          <w:sz w:val="28"/>
        </w:rPr>
        <w:t>
      К</w:t>
      </w:r>
      <w:r>
        <w:rPr>
          <w:rFonts w:ascii="Times New Roman"/>
          <w:b w:val="false"/>
          <w:i w:val="false"/>
          <w:color w:val="000000"/>
          <w:vertAlign w:val="subscript"/>
        </w:rPr>
        <w:t>6</w:t>
      </w:r>
      <w:r>
        <w:rPr>
          <w:rFonts w:ascii="Times New Roman"/>
          <w:b w:val="false"/>
          <w:i w:val="false"/>
          <w:color w:val="000000"/>
          <w:sz w:val="28"/>
        </w:rPr>
        <w:t xml:space="preserve"> – аумақтық орналасуын ескеретін коэффициент;</w:t>
      </w:r>
      <w:r>
        <w:br/>
      </w:r>
      <w:r>
        <w:rPr>
          <w:rFonts w:ascii="Times New Roman"/>
          <w:b w:val="false"/>
          <w:i w:val="false"/>
          <w:color w:val="000000"/>
          <w:sz w:val="28"/>
        </w:rPr>
        <w:t>
      S – жалға алынып отырған алаң, шаршы метр.</w:t>
      </w:r>
      <w:r>
        <w:br/>
      </w:r>
      <w:r>
        <w:rPr>
          <w:rFonts w:ascii="Times New Roman"/>
          <w:b w:val="false"/>
          <w:i w:val="false"/>
          <w:color w:val="000000"/>
          <w:sz w:val="28"/>
        </w:rPr>
        <w:t>
</w:t>
      </w:r>
      <w:r>
        <w:rPr>
          <w:rFonts w:ascii="Times New Roman"/>
          <w:b w:val="false"/>
          <w:i w:val="false"/>
          <w:color w:val="ff0000"/>
          <w:sz w:val="28"/>
        </w:rPr>
        <w:t xml:space="preserve">      Ескерту. 2 тармаққа өзгерістер енгізілді - Ақтөбе облысының әкімдігінің 23.02.2015 </w:t>
      </w:r>
      <w:r>
        <w:rPr>
          <w:rFonts w:ascii="Times New Roman"/>
          <w:b w:val="false"/>
          <w:i w:val="false"/>
          <w:color w:val="ff0000"/>
          <w:sz w:val="28"/>
        </w:rPr>
        <w:t>№ 61</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3. Тұрғын емес үйдің мемлекеттік қорының жалдау төлемінің ставкаларын есептеу кезінде қолданылатын коэффициенттер: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0360"/>
        <w:gridCol w:w="1172"/>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 түрі</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 мөлшері</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Құрылым түрін ескеретін К</w:t>
            </w:r>
            <w:r>
              <w:rPr>
                <w:rFonts w:ascii="Times New Roman"/>
                <w:b w:val="false"/>
                <w:i w:val="false"/>
                <w:color w:val="000000"/>
                <w:vertAlign w:val="subscript"/>
              </w:rPr>
              <w:t>1</w:t>
            </w:r>
            <w:r>
              <w:rPr>
                <w:rFonts w:ascii="Times New Roman"/>
                <w:b w:val="false"/>
                <w:i w:val="false"/>
                <w:color w:val="000000"/>
                <w:sz w:val="20"/>
              </w:rPr>
              <w:t xml:space="preserve"> коэффициенті:</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қоймалық, гараждық, қазандық және басқа құрылыстары</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желілер мен коммуникациялардың болуын ескеретін К</w:t>
            </w:r>
            <w:r>
              <w:rPr>
                <w:rFonts w:ascii="Times New Roman"/>
                <w:b w:val="false"/>
                <w:i w:val="false"/>
                <w:color w:val="000000"/>
                <w:vertAlign w:val="subscript"/>
              </w:rPr>
              <w:t>2</w:t>
            </w:r>
            <w:r>
              <w:rPr>
                <w:rFonts w:ascii="Times New Roman"/>
                <w:b w:val="false"/>
                <w:i w:val="false"/>
                <w:color w:val="000000"/>
                <w:sz w:val="20"/>
              </w:rPr>
              <w:t xml:space="preserve"> коэффициенті:</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барлық инженерлік-техникалық коммуникациялары бар объектілер үшін; </w:t>
            </w:r>
            <w:r>
              <w:br/>
            </w:r>
            <w:r>
              <w:rPr>
                <w:rFonts w:ascii="Times New Roman"/>
                <w:b w:val="false"/>
                <w:i w:val="false"/>
                <w:color w:val="000000"/>
                <w:sz w:val="20"/>
              </w:rPr>
              <w:t>
қандай да бір коммуникациялар болмаған жағдайда әр түрі үшін 0,1 кемиді</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мекемелерінің барлық инженерлік-техникалық коммуникациялары бар объектілер үшін;</w:t>
            </w:r>
            <w:r>
              <w:br/>
            </w:r>
            <w:r>
              <w:rPr>
                <w:rFonts w:ascii="Times New Roman"/>
                <w:b w:val="false"/>
                <w:i w:val="false"/>
                <w:color w:val="000000"/>
                <w:sz w:val="20"/>
              </w:rPr>
              <w:t>
қандай да бір коммуникациялар болмаған жағдайда әр түрі үшін 0,1 кемиді</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емес үй-жайдың түрін ескеретін К</w:t>
            </w:r>
            <w:r>
              <w:rPr>
                <w:rFonts w:ascii="Times New Roman"/>
                <w:b w:val="false"/>
                <w:i w:val="false"/>
                <w:color w:val="000000"/>
                <w:vertAlign w:val="subscript"/>
              </w:rPr>
              <w:t>3</w:t>
            </w:r>
            <w:r>
              <w:rPr>
                <w:rFonts w:ascii="Times New Roman"/>
                <w:b w:val="false"/>
                <w:i w:val="false"/>
                <w:color w:val="000000"/>
                <w:sz w:val="20"/>
              </w:rPr>
              <w:t xml:space="preserve"> коэффициенті:</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 немесе ғимараттағы үй-жай</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ғимараттың цокольдік қабаты немесе жартылай жертөле</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жертөле үй-жайы</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қызмет түрін ескеретін К</w:t>
            </w:r>
            <w:r>
              <w:rPr>
                <w:rFonts w:ascii="Times New Roman"/>
                <w:b w:val="false"/>
                <w:i w:val="false"/>
                <w:color w:val="000000"/>
                <w:vertAlign w:val="subscript"/>
              </w:rPr>
              <w:t>4</w:t>
            </w:r>
            <w:r>
              <w:rPr>
                <w:rFonts w:ascii="Times New Roman"/>
                <w:b w:val="false"/>
                <w:i w:val="false"/>
                <w:color w:val="000000"/>
                <w:sz w:val="20"/>
              </w:rPr>
              <w:t>коэффициенті:</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сауда-коммерциялық және жабдықтаушы-өткізу қызметі (өндірістік, азық-түліктік және аралас тауарлар, дәріхана және дәріханалық пункттер); банктік қызметтер; полиграфиялық қызметтер; брокерлік қызмет; сақтандыру және инвестициялық компаниялар; нотариалдық және адвокаттық кеңселер</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коммуникациялық қызметтер, оның ішінде: байланыс қызметтері, автоматтандырылған телефон станциялары, почталар</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қызметтер көрсету:</w:t>
            </w:r>
            <w:r>
              <w:br/>
            </w:r>
            <w:r>
              <w:rPr>
                <w:rFonts w:ascii="Times New Roman"/>
                <w:b w:val="false"/>
                <w:i w:val="false"/>
                <w:color w:val="000000"/>
                <w:sz w:val="20"/>
              </w:rPr>
              <w:t>
тұрмыстық және мәдени-демалыс қызметтері, тренажер залдары, фитнес-клубтар, техникалық қызметтер көрсету станциялары, шеберханалар</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тамақтандыру саласындағы қызмет: дәмхана, мейрамханалар</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буфеттер мен асханалар</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мекемелеріндегі буфет пен асханалар</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(мектептен тыс, оқушыларға арналған үйірме қызметі, компьютерлік сыныптар), балалар мен жасөспірімдерге арналған дене шынықтыру және спорт, денсаулық сақтау және мәдениет саласында қызмет көрсету</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өндірістік қызмет</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гараждар ретіндегі үй-жайлар, қойма, сақтау камералары</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қызмет түрлері</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ұйымдық-құқықтық нысанын ескеретін К</w:t>
            </w:r>
            <w:r>
              <w:rPr>
                <w:rFonts w:ascii="Times New Roman"/>
                <w:b w:val="false"/>
                <w:i w:val="false"/>
                <w:color w:val="000000"/>
                <w:vertAlign w:val="subscript"/>
              </w:rPr>
              <w:t>5</w:t>
            </w:r>
            <w:r>
              <w:rPr>
                <w:rFonts w:ascii="Times New Roman"/>
                <w:b w:val="false"/>
                <w:i w:val="false"/>
                <w:color w:val="000000"/>
                <w:sz w:val="20"/>
              </w:rPr>
              <w:t xml:space="preserve"> коэффициенті:</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меншік нысанындағы құрылымдарға арналған (серіктестіктер, акционерлік қоғамдар, ұлттық компаниялар)</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акциялардың (қатысу үлестерінің) елу және одан да көп пайыздарын және бюджеттік бағдарламаларды орындаудан кірістердің кем дегенде 90 пайызын алатын акционерлік қоғамдар (жауапкершілігі шектеулі серіктестіктер), егерде акциялардың мемлекеттік пакетіне иелік ету және пайдалану құқығын жүзеге асыратын, мемлекеттік орган жазбаша растаған жағдайда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ұйымдар мен бірлестіктер, үкіметтік емес ұйымдар үшін</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сауда-саттық қызметті есептемегенде, шағын кәсіпкерлік субъектілеріне өнеркәсіп қызметін ұйымдастыру және халыққа қызмет көрсетуді ұйымдастыру үшін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орналасуын ескеретін К</w:t>
            </w:r>
            <w:r>
              <w:rPr>
                <w:rFonts w:ascii="Times New Roman"/>
                <w:b w:val="false"/>
                <w:i w:val="false"/>
                <w:color w:val="000000"/>
                <w:vertAlign w:val="subscript"/>
              </w:rPr>
              <w:t>6</w:t>
            </w:r>
            <w:r>
              <w:rPr>
                <w:rFonts w:ascii="Times New Roman"/>
                <w:b w:val="false"/>
                <w:i w:val="false"/>
                <w:color w:val="000000"/>
                <w:sz w:val="20"/>
              </w:rPr>
              <w:t xml:space="preserve"> коэффициенті:</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қаласы</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орталықтар</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 ауыл</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Ескерту. 3 тармаққа өзгерістер енгізілді – Ақтөбе облысының әкімдігінің 17.10.2014 </w:t>
      </w:r>
      <w:r>
        <w:rPr>
          <w:rFonts w:ascii="Times New Roman"/>
          <w:b w:val="false"/>
          <w:i w:val="false"/>
          <w:color w:val="ff0000"/>
          <w:sz w:val="28"/>
        </w:rPr>
        <w:t>№ 367</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4. Жабдықтарды, автокөлік құралдарын және басқа тұтынылмайтын заттарды мүліктік жалдауға (жалға алуға) беру кезінде жылдық жалдау төлемін есептеу мынадай формула бойынша жүзеге асырылады:</w:t>
      </w:r>
      <w:r>
        <w:br/>
      </w:r>
      <w:r>
        <w:rPr>
          <w:rFonts w:ascii="Times New Roman"/>
          <w:b w:val="false"/>
          <w:i w:val="false"/>
          <w:color w:val="000000"/>
          <w:sz w:val="28"/>
        </w:rPr>
        <w:t>
      Жа = С х Nam /100 х Кп</w:t>
      </w:r>
      <w:r>
        <w:br/>
      </w:r>
      <w:r>
        <w:rPr>
          <w:rFonts w:ascii="Times New Roman"/>
          <w:b w:val="false"/>
          <w:i w:val="false"/>
          <w:color w:val="000000"/>
          <w:sz w:val="28"/>
        </w:rPr>
        <w:t>
      бұнда:</w:t>
      </w:r>
      <w:r>
        <w:br/>
      </w:r>
      <w:r>
        <w:rPr>
          <w:rFonts w:ascii="Times New Roman"/>
          <w:b w:val="false"/>
          <w:i w:val="false"/>
          <w:color w:val="000000"/>
          <w:sz w:val="28"/>
        </w:rPr>
        <w:t>
      Жа – жабдықтарды, автокөлік құралдарын және басқа тұтынылмайтын заттарды бір жылға жалдау төлемінің мөлшерлемесі;</w:t>
      </w:r>
      <w:r>
        <w:br/>
      </w:r>
      <w:r>
        <w:rPr>
          <w:rFonts w:ascii="Times New Roman"/>
          <w:b w:val="false"/>
          <w:i w:val="false"/>
          <w:color w:val="000000"/>
          <w:sz w:val="28"/>
        </w:rPr>
        <w:t>
      С – бухгалтерлік есеп деректері бойынша жабдықтардың қалдық құны.</w:t>
      </w:r>
      <w:r>
        <w:br/>
      </w:r>
      <w:r>
        <w:rPr>
          <w:rFonts w:ascii="Times New Roman"/>
          <w:b w:val="false"/>
          <w:i w:val="false"/>
          <w:color w:val="000000"/>
          <w:sz w:val="28"/>
        </w:rPr>
        <w:t>
      Жабдықтарды, автокөлік құралдарын және басқа тұтынылмайтын заттарды мүліктік жалдауға (жалға алуға) беру кезінде 100 пайызға тозығын есептеумен қалдық құны алғашқы (жаңадан құрылған) құнынан 10 пайыз көлемінде қолданылады.</w:t>
      </w:r>
      <w:r>
        <w:br/>
      </w:r>
      <w:r>
        <w:rPr>
          <w:rFonts w:ascii="Times New Roman"/>
          <w:b w:val="false"/>
          <w:i w:val="false"/>
          <w:color w:val="000000"/>
          <w:sz w:val="28"/>
        </w:rPr>
        <w:t xml:space="preserve">
      Nam – Қазақстан Республикасының "Салықтар және бюджетке төленетін басқа да міндетті төлемдер туралы" Кодексінің (Салық кодексі) </w:t>
      </w:r>
      <w:r>
        <w:rPr>
          <w:rFonts w:ascii="Times New Roman"/>
          <w:b w:val="false"/>
          <w:i w:val="false"/>
          <w:color w:val="000000"/>
          <w:sz w:val="28"/>
        </w:rPr>
        <w:t>120-бабына</w:t>
      </w:r>
      <w:r>
        <w:rPr>
          <w:rFonts w:ascii="Times New Roman"/>
          <w:b w:val="false"/>
          <w:i w:val="false"/>
          <w:color w:val="000000"/>
          <w:sz w:val="28"/>
        </w:rPr>
        <w:t xml:space="preserve"> сәйкес амортизациялаудың деңгейлі нормалары;</w:t>
      </w:r>
      <w:r>
        <w:br/>
      </w:r>
      <w:r>
        <w:rPr>
          <w:rFonts w:ascii="Times New Roman"/>
          <w:b w:val="false"/>
          <w:i w:val="false"/>
          <w:color w:val="000000"/>
          <w:sz w:val="28"/>
        </w:rPr>
        <w:t>
      Кт – төмендететін коэффициент (жабдықтар, автокөлік құралдары және басқа тұтынылмайтын заттар сексен пайызға тозған кезде – 0,8 мөлшерінде, шағын кәсіпкерлік субъектілеріне сату-сатып алу (делдалдық) қызметтен басқа, халыққа қызмет көрсету саласын дамыту және өндірістік қызметті ұйымдастыру үшін берілген кезде – 0,5 мөлшерде).</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