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bd33" w14:textId="5cbb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экспорттық бақылау саласында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27 мамырдағы № 168 қаулысы. Ақтөбе облысының Әділет департаментінде 2014 жылғы 18 маусымда № 3954 болып тіркелді. Күші жойылды - Ақтөбе облысы әкімдігінің 2015 жылғы 17 тамыздағы № 309 қаулысымен</w:t>
      </w:r>
    </w:p>
    <w:p>
      <w:pPr>
        <w:spacing w:after="0"/>
        <w:ind w:left="0"/>
        <w:jc w:val="left"/>
      </w:pPr>
      <w:r>
        <w:rPr>
          <w:rFonts w:ascii="Times New Roman"/>
          <w:b w:val="false"/>
          <w:i w:val="false"/>
          <w:color w:val="ff0000"/>
          <w:sz w:val="28"/>
        </w:rPr>
        <w:t xml:space="preserve">      Ескерту. Күші жойылды – Ақтөбе облысы әкімдігінің 17.08.2015 </w:t>
      </w:r>
      <w:r>
        <w:rPr>
          <w:rFonts w:ascii="Times New Roman"/>
          <w:b w:val="false"/>
          <w:i w:val="false"/>
          <w:color w:val="ff0000"/>
          <w:sz w:val="28"/>
        </w:rPr>
        <w:t>№ 309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РеспубликасыҮкіметінің 2014 жылғы 26 ақпандағы № 155 "Қазақстан Республикасы Индустрия және жаңа технологиялар министрлігі өнеркәсіп және экспорттық бақылау саласында көрсететін мемлекеттік қызметтер стандарттарын бекіту, Қазақстан Республикасы Үкіметінің "Өнімнің транзитіне рұқсат беру ережесін бекіту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энергетика және тұрғын үй-коммуналдық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Н.Қ.Әбдібековке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2014 жылғы 27 мамырдағы № 168 қаулысымен бекітілген</w:t>
            </w:r>
          </w:p>
        </w:tc>
      </w:tr>
    </w:tbl>
    <w:bookmarkStart w:name="z7" w:id="0"/>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мемлекеттiк қызмет регламенті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қызметі (бұдан әрі – мемлекеттік қызмет) Ақтөбе қаласы, Әбілқайыр хан даңғылы, 40-үйде орналасқан, тел. 8(7132) 54-59-25, "Ақтөбе облысының энергетика және тұрғын-үй коммуналдық шаруашылығы басқармасы" мемлекеттік мекемесімен (бұдан әрі – қызмет беруші), сондай-ақ, заңды тұлғаның (бұдан әрі – қызмет алушы) электрондық цифрлық қолтаңбасы (бұдан әрі – ЭЦҚ) болған жағдайда, www.egov.kz "электрондық үкімет" веб-порталы және "Е-лицензиялау" www.elicense.kz (бұдан әрі – портал) веб-порталы арқылы көрсетіледі. Өтінішті қабылдау және мемлекеттік көрсету қызмет қорытындысын беру қызмет берушімен, сонымен қатар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Мемлекеттiк көрсетiлетiн қызметтiң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не уәкілетті лауазымды адамның электрондық цифрлық қолтаңбасы қойылған электрондық құжаттар нысанында Қазақстан Республикасы Үкіметінің 2014 жылғы 26 ақпандағы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қызметі </w:t>
      </w:r>
      <w:r>
        <w:rPr>
          <w:rFonts w:ascii="Times New Roman"/>
          <w:b w:val="false"/>
          <w:i w:val="false"/>
          <w:color w:val="000000"/>
          <w:sz w:val="28"/>
        </w:rPr>
        <w:t>стандарттарында</w:t>
      </w:r>
      <w:r>
        <w:rPr>
          <w:rFonts w:ascii="Times New Roman"/>
          <w:b w:val="false"/>
          <w:i w:val="false"/>
          <w:color w:val="000000"/>
          <w:sz w:val="28"/>
        </w:rPr>
        <w:t xml:space="preserve"> (бұдан әрі – Стандарт) көрсетілген жағдайларда және негіздемелер бойынша бас тарту туралы дәлелді жауап мемлекеттік көрсетілетін қызмет нәтижесі болып табылады.</w:t>
      </w:r>
      <w:r>
        <w:br/>
      </w:r>
      <w:r>
        <w:rPr>
          <w:rFonts w:ascii="Times New Roman"/>
          <w:b w:val="false"/>
          <w:i w:val="false"/>
          <w:color w:val="000000"/>
          <w:sz w:val="28"/>
        </w:rPr>
        <w:t>
      Егер де қызмет алушы лицензия және (немесе) лицензияға қосымша алу үшін қағаз түрінде өтініш берсе, лицензия және (немесе) лицензия қосымшасы электрондық түрінде тіркеліп, шығарылып, қызметті беруші басшылығының мөрі мен қолы қойылады.</w:t>
      </w:r>
      <w:r>
        <w:br/>
      </w:r>
      <w:r>
        <w:rPr>
          <w:rFonts w:ascii="Times New Roman"/>
          <w:b w:val="false"/>
          <w:i w:val="false"/>
          <w:color w:val="000000"/>
          <w:sz w:val="28"/>
        </w:rPr>
        <w:t>
      Портал арқылы жүгінген кезде мемлекеттіқ қызмет нәтижесі қызметті беруші басшылығының ЭЦҚ қойылған электрондық құжат нысасынында қызмет алушының "жеке кабинетіне" жіберіледі.</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Мемлекеттiк көрсету қызмет үдерісінде қызмет берушiнiң құрылымдық бөлiмшелерiнiң (қызметкерлерiнiң) әрекет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көрсету қызметі бойынша рәсімді бастау үшін негіз болып табылады:</w:t>
      </w:r>
      <w:r>
        <w:br/>
      </w:r>
      <w:r>
        <w:rPr>
          <w:rFonts w:ascii="Times New Roman"/>
          <w:b w:val="false"/>
          <w:i w:val="false"/>
          <w:color w:val="000000"/>
          <w:sz w:val="28"/>
        </w:rPr>
        <w:t>
      www.e.gov.kz "электрондық үкімет" веб-порталы және "Е-лицензиялау": www.elicense.kz веб-порталы арқылы ЭЦҚ қойылған электрондық құжат нысанында сұрау салу;</w:t>
      </w:r>
      <w:r>
        <w:br/>
      </w:r>
      <w:r>
        <w:rPr>
          <w:rFonts w:ascii="Times New Roman"/>
          <w:b w:val="false"/>
          <w:i w:val="false"/>
          <w:color w:val="000000"/>
          <w:sz w:val="28"/>
        </w:rPr>
        <w:t xml:space="preserve">
      лицензия және (немесе) лицензияға қосымша алу үшін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заңды тұлғаларға көрсетілетін қызметті берушіге өтініш беру.</w:t>
      </w:r>
      <w:r>
        <w:br/>
      </w:r>
      <w:r>
        <w:rPr>
          <w:rFonts w:ascii="Times New Roman"/>
          <w:b w:val="false"/>
          <w:i w:val="false"/>
          <w:color w:val="000000"/>
          <w:sz w:val="28"/>
        </w:rPr>
        <w:t>
      Лицензияны қайта рәсімдеу және тұпнұсқасын алу үшін ерікте түрде өтініш беру қажет.</w:t>
      </w:r>
      <w:r>
        <w:br/>
      </w:r>
      <w:r>
        <w:rPr>
          <w:rFonts w:ascii="Times New Roman"/>
          <w:b w:val="false"/>
          <w:i w:val="false"/>
          <w:color w:val="000000"/>
          <w:sz w:val="28"/>
        </w:rPr>
        <w:t>
      </w:t>
      </w:r>
      <w:r>
        <w:rPr>
          <w:rFonts w:ascii="Times New Roman"/>
          <w:b w:val="false"/>
          <w:i w:val="false"/>
          <w:color w:val="000000"/>
          <w:sz w:val="28"/>
        </w:rPr>
        <w:t>5. Мемлекеттiк көрсетілетін қызметті көрсету үдерісінiң құрамына кiретiн әрбiр рәсiмнiң (әрекеттің) мазмұны.</w:t>
      </w:r>
      <w:r>
        <w:br/>
      </w:r>
      <w:r>
        <w:rPr>
          <w:rFonts w:ascii="Times New Roman"/>
          <w:b w:val="false"/>
          <w:i w:val="false"/>
          <w:color w:val="000000"/>
          <w:sz w:val="28"/>
        </w:rPr>
        <w:t>
      </w:t>
      </w:r>
      <w:r>
        <w:rPr>
          <w:rFonts w:ascii="Times New Roman"/>
          <w:b w:val="false"/>
          <w:i w:val="false"/>
          <w:color w:val="000000"/>
          <w:sz w:val="28"/>
        </w:rPr>
        <w:t>Лицензия және (немесе) лицензияға қосымша беру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минуттың ішінде оларды қабылдайды және тіркеуді жүзеге асырады.</w:t>
      </w:r>
      <w:r>
        <w:br/>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басшылығы 3 (үш) сағат ішінде келіп түскен құжаттармен танысады және көрсетілетін қызмет берушінің жауапты орындаушысын белгілейді.</w:t>
      </w:r>
      <w:r>
        <w:br/>
      </w:r>
      <w:r>
        <w:rPr>
          <w:rFonts w:ascii="Times New Roman"/>
          <w:b w:val="false"/>
          <w:i w:val="false"/>
          <w:color w:val="000000"/>
          <w:sz w:val="28"/>
        </w:rPr>
        <w:t>
      Нәтижесі – құжаттарды мемлекеттік көрсету қызметі үшін көрсетілетін қызметті берушінің жауапты орындаушысына жолданады;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5 (бес) жұмыс күн ішінде құжаттарды қарайды және көрсетілетін қызметті алушыға лицензия жобасын немесе дәлелді жауап дайындайды, лицензияны ресімдейді немесе дәлелді жауап дайындайды.</w:t>
      </w:r>
      <w:r>
        <w:br/>
      </w:r>
      <w:r>
        <w:rPr>
          <w:rFonts w:ascii="Times New Roman"/>
          <w:b w:val="false"/>
          <w:i w:val="false"/>
          <w:color w:val="000000"/>
          <w:sz w:val="28"/>
        </w:rPr>
        <w:t>
      Нәтижесі – көрсетілетін қызметті берушінің ресімделген лицензияға немесе дәлелді жауапқа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басшылығы 3 (үш) сағат ішінде лицензияға немесе мемлекеттік көрсетілетін қызметті көрсетуден бас тарту туралы дәлелді жауапқа қол қояды.</w:t>
      </w:r>
      <w:r>
        <w:br/>
      </w:r>
      <w:r>
        <w:rPr>
          <w:rFonts w:ascii="Times New Roman"/>
          <w:b w:val="false"/>
          <w:i w:val="false"/>
          <w:color w:val="000000"/>
          <w:sz w:val="28"/>
        </w:rPr>
        <w:t>
      Нәтижесі – қол қойылған лицензияны немесе дәлелді жауап жібереді.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15 (он бес) минуттың ішінде көрсетілетін қызметті алушыға лицензия немесе мемлекеттік көрсетілетін қызметті көрсетуден бас тарту туралы дәлелді жауап береді.</w:t>
      </w:r>
      <w:r>
        <w:br/>
      </w:r>
      <w:r>
        <w:rPr>
          <w:rFonts w:ascii="Times New Roman"/>
          <w:b w:val="false"/>
          <w:i w:val="false"/>
          <w:color w:val="000000"/>
          <w:sz w:val="28"/>
        </w:rPr>
        <w:t>
      Нәтижесі – лицензияны немесе дәлелді жауапты беру.</w:t>
      </w:r>
      <w:r>
        <w:br/>
      </w:r>
      <w:r>
        <w:rPr>
          <w:rFonts w:ascii="Times New Roman"/>
          <w:b w:val="false"/>
          <w:i w:val="false"/>
          <w:color w:val="000000"/>
          <w:sz w:val="28"/>
        </w:rPr>
        <w:t>
      </w:t>
      </w:r>
      <w:r>
        <w:rPr>
          <w:rFonts w:ascii="Times New Roman"/>
          <w:b w:val="false"/>
          <w:i w:val="false"/>
          <w:color w:val="000000"/>
          <w:sz w:val="28"/>
        </w:rPr>
        <w:t>Лицензияны қайта ресімдеу және (немесе) лицензияға қосымша беру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минуттың ішінде қабылдайды және тіркеуді жүзеге асырады.</w:t>
      </w:r>
      <w:r>
        <w:br/>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басшылығы 3 (үш) сағат ішінде келіп түскен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Нәтижесі – құжаттар мемлекеттік көрсету қызметі үшін көрсетілетін қызметті берушінің жауапты орындаушысына жолданады;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5 (бес) жұмыс күн ішінде келіп түскен құжаттарды қарайды, лицензияны немесе дәлелді жауапты қайта ресімдейді.</w:t>
      </w:r>
      <w:r>
        <w:br/>
      </w:r>
      <w:r>
        <w:rPr>
          <w:rFonts w:ascii="Times New Roman"/>
          <w:b w:val="false"/>
          <w:i w:val="false"/>
          <w:color w:val="000000"/>
          <w:sz w:val="28"/>
        </w:rPr>
        <w:t>
      Нәтижесі – қайта ресімделген лицензияны немесе дәлелді жауапты басшылыққа қол қоюға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басшылығы 3 (үш) сағат ішінде қайта ресімделген лицензияға немесе дәлелді жауапқа қол қояды.</w:t>
      </w:r>
      <w:r>
        <w:br/>
      </w:r>
      <w:r>
        <w:rPr>
          <w:rFonts w:ascii="Times New Roman"/>
          <w:b w:val="false"/>
          <w:i w:val="false"/>
          <w:color w:val="000000"/>
          <w:sz w:val="28"/>
        </w:rPr>
        <w:t>
      Нәтижесі – қайта рәсімделген лицензияны немесе дәлелді жауапты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15 (он бес) минуттың ішінде көрсетілетін қызметті алушыға қайта ресімделген лицензияны немесе көрсетілетін мемлекеттік көрсету қызметіне бас тарту туралы дәлелді жауап береді.</w:t>
      </w:r>
      <w:r>
        <w:br/>
      </w:r>
      <w:r>
        <w:rPr>
          <w:rFonts w:ascii="Times New Roman"/>
          <w:b w:val="false"/>
          <w:i w:val="false"/>
          <w:color w:val="000000"/>
          <w:sz w:val="28"/>
        </w:rPr>
        <w:t>
      Нәтижесі – қайта ресімделген лицензияны немесе дәлелді жауап беру.</w:t>
      </w:r>
      <w:r>
        <w:br/>
      </w:r>
      <w:r>
        <w:rPr>
          <w:rFonts w:ascii="Times New Roman"/>
          <w:b w:val="false"/>
          <w:i w:val="false"/>
          <w:color w:val="000000"/>
          <w:sz w:val="28"/>
        </w:rPr>
        <w:t>
      </w:t>
      </w:r>
      <w:r>
        <w:rPr>
          <w:rFonts w:ascii="Times New Roman"/>
          <w:b w:val="false"/>
          <w:i w:val="false"/>
          <w:color w:val="000000"/>
          <w:sz w:val="28"/>
        </w:rPr>
        <w:t>Лицензияның телнұсқасын және (немесе) лицензияға қосымша беру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минуттың ішінде қабылдайды және тіркеуді жүзеге асырады.</w:t>
      </w:r>
      <w:r>
        <w:br/>
      </w:r>
      <w:r>
        <w:rPr>
          <w:rFonts w:ascii="Times New Roman"/>
          <w:b w:val="false"/>
          <w:i w:val="false"/>
          <w:color w:val="000000"/>
          <w:sz w:val="28"/>
        </w:rPr>
        <w:t>
      Нәтижесі – құжаттар көрсетілетін қызметті беруші басшылығына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басшылығы 3 (үш) сағат ішінде түскен құжаттармен танысады, көрсетілетін қызметті беруші жауапты орындаушысын белгілейді.</w:t>
      </w:r>
      <w:r>
        <w:br/>
      </w:r>
      <w:r>
        <w:rPr>
          <w:rFonts w:ascii="Times New Roman"/>
          <w:b w:val="false"/>
          <w:i w:val="false"/>
          <w:color w:val="000000"/>
          <w:sz w:val="28"/>
        </w:rPr>
        <w:t>
      Нәтижесі – құжаттар мемлекеттік көрсету қызметі үшін көрсетілетін қызметті беруші жауапты орындаушысына жолданады;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3 (үш) сағат ішінде келіп түскен құжаттарды қарайды, көрсетілетін қызмет алушыға лицензияның телнұсқасын немесе дәлелді жауап дайындайды.</w:t>
      </w:r>
      <w:r>
        <w:br/>
      </w:r>
      <w:r>
        <w:rPr>
          <w:rFonts w:ascii="Times New Roman"/>
          <w:b w:val="false"/>
          <w:i w:val="false"/>
          <w:color w:val="000000"/>
          <w:sz w:val="28"/>
        </w:rPr>
        <w:t>
      Нәтижесі – лицензияның телнұсқасын немесе дәлелді жауапқа қол қоюға басшылыққа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басшылығы 3 (үш) сағат ішінде лицензияның телнұсқасына немесе дәлелді жауапқа қол қояды.</w:t>
      </w:r>
      <w:r>
        <w:br/>
      </w:r>
      <w:r>
        <w:rPr>
          <w:rFonts w:ascii="Times New Roman"/>
          <w:b w:val="false"/>
          <w:i w:val="false"/>
          <w:color w:val="000000"/>
          <w:sz w:val="28"/>
        </w:rPr>
        <w:t>
      Нәтижесі - қол қойылған лицензияның телнұсқасын немесе дәлелді жауапты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 қызметкері 15 (мин) минуттың ішінде көрсетілетін қызметті алушыға лицензияның телнұсқасын немесе көрсетілетін мемлекеттік көрсету қызметінен бас тарту туралы дәлелді жауап береді.</w:t>
      </w:r>
      <w:r>
        <w:br/>
      </w:r>
      <w:r>
        <w:rPr>
          <w:rFonts w:ascii="Times New Roman"/>
          <w:b w:val="false"/>
          <w:i w:val="false"/>
          <w:color w:val="000000"/>
          <w:sz w:val="28"/>
        </w:rPr>
        <w:t>
      Нәтижесі - лицензияның телнұсқасын немесе дәлелді жауап беру.</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Мемлекеттiк көрсету қызмет үдерісінде қызметті берушiнiң құрылымдық бөлiмшелерiнiң (қызметкерлерiнiң) өзара әрекет тәртiбiн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к өрсетілетін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кеңсе қызметкері;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жауапты орындаушы;</w:t>
      </w:r>
      <w:r>
        <w:br/>
      </w:r>
      <w:r>
        <w:rPr>
          <w:rFonts w:ascii="Times New Roman"/>
          <w:b w:val="false"/>
          <w:i w:val="false"/>
          <w:color w:val="000000"/>
          <w:sz w:val="28"/>
        </w:rPr>
        <w:t>
      </w:t>
      </w:r>
      <w:r>
        <w:rPr>
          <w:rFonts w:ascii="Times New Roman"/>
          <w:b w:val="false"/>
          <w:i w:val="false"/>
          <w:color w:val="000000"/>
          <w:sz w:val="28"/>
        </w:rPr>
        <w:t xml:space="preserve">7. Мемлекеттік көрсетілетін қызметті көрсету үшін қажетті құрылымдық бөлiмшелер (қызметкерлер) арасындағы рәсiмдердің (әрекеттердің) ұзақтығы мен реттілігінің сипаттамасын әрбір әрекеттердің (рәсімдердің) өтуінің блок-схемасымен сүйемелденген, лицензия беру кезіндегі рәсім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қайта рәсімделген лицензияны беру кезіндегі рәсім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лицензияның телнұсқасын беру кезіндегі рәсім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Көрсетілетін мемлекеттік көрсету қызмет үдерісінде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Портал арқылы көрсетілетін мемлекеттік көрсету қызметі кезіндегі көрсетілетін қызметті алушының жолығу тәртібін және рәсімдер (әрекеттер)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компьютердегі интернет-браузерінде сақталып тіркелген өзінің ЭЦҚ куәлігінің көмегімен порталда тіркеуді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w:t>
      </w:r>
      <w:r>
        <w:rPr>
          <w:rFonts w:ascii="Times New Roman"/>
          <w:b w:val="false"/>
          <w:i w:val="false"/>
          <w:color w:val="000000"/>
          <w:sz w:val="28"/>
        </w:rPr>
        <w:t>2) 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логинін және паролін порталға енгізу (авторлау үдерісі);</w:t>
      </w:r>
      <w:r>
        <w:br/>
      </w:r>
      <w:r>
        <w:rPr>
          <w:rFonts w:ascii="Times New Roman"/>
          <w:b w:val="false"/>
          <w:i w:val="false"/>
          <w:color w:val="000000"/>
          <w:sz w:val="28"/>
        </w:rPr>
        <w:t>
      </w:t>
      </w:r>
      <w:r>
        <w:rPr>
          <w:rFonts w:ascii="Times New Roman"/>
          <w:b w:val="false"/>
          <w:i w:val="false"/>
          <w:color w:val="000000"/>
          <w:sz w:val="28"/>
        </w:rPr>
        <w:t>3) 1-шарт – көрсетілетін қызметті алушы туралы тіркелген деректердің дұрыстығын логин (ЖСН/БСН) мен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4) 2-үдеріс – көрсетілетін қызметті алушының деректерінде бар бұзушылықтарға байланысты авторлаудан бас тарту туралы хабарламаны порталда қалыптастыру;</w:t>
      </w:r>
      <w:r>
        <w:br/>
      </w:r>
      <w:r>
        <w:rPr>
          <w:rFonts w:ascii="Times New Roman"/>
          <w:b w:val="false"/>
          <w:i w:val="false"/>
          <w:color w:val="000000"/>
          <w:sz w:val="28"/>
        </w:rPr>
        <w:t>
      </w:t>
      </w:r>
      <w:r>
        <w:rPr>
          <w:rFonts w:ascii="Times New Roman"/>
          <w:b w:val="false"/>
          <w:i w:val="false"/>
          <w:color w:val="000000"/>
          <w:sz w:val="28"/>
        </w:rPr>
        <w:t>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6) 4-үдеріс – "электрондық үкіметтің" төлем шлюзі арқылы – (бұдан әрі - ЭҮТШ) қызметке ақы төлеу, бұдан кейін төлем туралы ақпарат "Е-лицензиялау" веб-порталы арқылы – мемлекеттік дерекқорлар ақпараттық жүйесіне (бұдан әрі – "Е-лицензиялау" МДБ АЖ) келіп түседі;</w:t>
      </w:r>
      <w:r>
        <w:br/>
      </w:r>
      <w:r>
        <w:rPr>
          <w:rFonts w:ascii="Times New Roman"/>
          <w:b w:val="false"/>
          <w:i w:val="false"/>
          <w:color w:val="000000"/>
          <w:sz w:val="28"/>
        </w:rPr>
        <w:t>
      </w:t>
      </w:r>
      <w:r>
        <w:rPr>
          <w:rFonts w:ascii="Times New Roman"/>
          <w:b w:val="false"/>
          <w:i w:val="false"/>
          <w:color w:val="000000"/>
          <w:sz w:val="28"/>
        </w:rPr>
        <w:t>7) 2-шарт – "Е-лицензиялау" МДҚ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8) 5-үдеріс – "Е-лицензиялау" МДҚ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13) 9-үдеріс – "Е-лицензиялау" МДҚ АЖ-да электрондық құжатты тіркеу (көрсетілетін қызмет алушының сұранысы) және "Е-лицензиялау" МДҚ АРМ АЖ-да сұранысты өңдеу;</w:t>
      </w:r>
      <w:r>
        <w:br/>
      </w:r>
      <w:r>
        <w:rPr>
          <w:rFonts w:ascii="Times New Roman"/>
          <w:b w:val="false"/>
          <w:i w:val="false"/>
          <w:color w:val="000000"/>
          <w:sz w:val="28"/>
        </w:rPr>
        <w:t>
      </w:t>
      </w:r>
      <w:r>
        <w:rPr>
          <w:rFonts w:ascii="Times New Roman"/>
          <w:b w:val="false"/>
          <w:i w:val="false"/>
          <w:color w:val="000000"/>
          <w:sz w:val="28"/>
        </w:rPr>
        <w:t>14) 4-шарт – лицензияны беру үшін қызмет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15) 10-үдеріс – "Е-лицензиялау" МДБ АРМ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11-үдеріс – көрсетілетін қызметті алушының "Е-лицензиялау" МДБ АРМ АЖ-да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9. Портал арқылы өзара әрекет тәртiбiн және мемлекеттiк қызметті көрсету үдерісiнде ақпараттық жүйелердi қолдану тәртiбi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арқылы мемлекеттік қызметті көрсету кезіндегі жолығу тәртібін және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1) 1-үдеріс – көрсетілетін қызметті беруші қызметкерінің мемлекеттік көрсету қызметі үшін "Е-лицензиялау" МДБ АРМ АЖ-ға логин мен пароль (авторлау үдерісі) енгізуі;</w:t>
      </w:r>
      <w:r>
        <w:br/>
      </w:r>
      <w:r>
        <w:rPr>
          <w:rFonts w:ascii="Times New Roman"/>
          <w:b w:val="false"/>
          <w:i w:val="false"/>
          <w:color w:val="000000"/>
          <w:sz w:val="28"/>
        </w:rPr>
        <w:t>
      </w:t>
      </w:r>
      <w:r>
        <w:rPr>
          <w:rFonts w:ascii="Times New Roman"/>
          <w:b w:val="false"/>
          <w:i w:val="false"/>
          <w:color w:val="000000"/>
          <w:sz w:val="28"/>
        </w:rPr>
        <w:t>2) 1-шарт – көрсетілетін қызметті берушінің тіркелген қызметкері туралы деректердің түпнұсқалығын "Е-лицензиялау" МДБ АРМ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АРМ АЖ-да қалыптастыру;</w:t>
      </w:r>
      <w:r>
        <w:br/>
      </w:r>
      <w:r>
        <w:rPr>
          <w:rFonts w:ascii="Times New Roman"/>
          <w:b w:val="false"/>
          <w:i w:val="false"/>
          <w:color w:val="000000"/>
          <w:sz w:val="28"/>
        </w:rPr>
        <w:t>
      </w:t>
      </w:r>
      <w:r>
        <w:rPr>
          <w:rFonts w:ascii="Times New Roman"/>
          <w:b w:val="false"/>
          <w:i w:val="false"/>
          <w:color w:val="000000"/>
          <w:sz w:val="28"/>
        </w:rPr>
        <w:t>4) 3-үдеріс – көрсетілетін қызметті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w:t>
      </w:r>
      <w:r>
        <w:rPr>
          <w:rFonts w:ascii="Times New Roman"/>
          <w:b w:val="false"/>
          <w:i w:val="false"/>
          <w:color w:val="000000"/>
          <w:sz w:val="28"/>
        </w:rPr>
        <w:t>5) 4-үдеріс – электрондық үкімет шлюзі (бұдан әрі – ЭҮШ) арқылы "Заңды тұлғалар" мемлекеттік дерекқорларында – (бұдан әрі – ЗТ МДБ) көрсетілетін қызметті алушы деректеріне сұрау салу;</w:t>
      </w:r>
      <w:r>
        <w:br/>
      </w:r>
      <w:r>
        <w:rPr>
          <w:rFonts w:ascii="Times New Roman"/>
          <w:b w:val="false"/>
          <w:i w:val="false"/>
          <w:color w:val="000000"/>
          <w:sz w:val="28"/>
        </w:rPr>
        <w:t>
      </w:t>
      </w:r>
      <w:r>
        <w:rPr>
          <w:rFonts w:ascii="Times New Roman"/>
          <w:b w:val="false"/>
          <w:i w:val="false"/>
          <w:color w:val="000000"/>
          <w:sz w:val="28"/>
        </w:rPr>
        <w:t>6) 2-шарт – ЗТ МДҚ-да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7) 5-үдеріс – ЗТ МДҚ-да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9) 7-үдеріс – "Е-лицензиялау" МДҚ АРМ АЖ-де сұранысты тіркеу және қызметті өңдеу;</w:t>
      </w:r>
      <w:r>
        <w:br/>
      </w:r>
      <w:r>
        <w:rPr>
          <w:rFonts w:ascii="Times New Roman"/>
          <w:b w:val="false"/>
          <w:i w:val="false"/>
          <w:color w:val="000000"/>
          <w:sz w:val="28"/>
        </w:rPr>
        <w:t>
      </w:t>
      </w:r>
      <w:r>
        <w:rPr>
          <w:rFonts w:ascii="Times New Roman"/>
          <w:b w:val="false"/>
          <w:i w:val="false"/>
          <w:color w:val="000000"/>
          <w:sz w:val="28"/>
        </w:rPr>
        <w:t>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11) 8-үдеріс – "Е-лицензиялау" МДҚ АРМ АЖ-де қызмет алушының деректеріндегі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9-үдеріс – "Е-лицензиялау" МДҚ АРМ АЖ-де қалыптастырылған қызмет нәтижесін (электрондық лицензияны) көрсетілетін қызмет алушының алуы. Электрондық құжат қызмет берушінің ЭЦҚ пайдалана отырып қалыптастырылуы.</w:t>
      </w:r>
      <w:r>
        <w:br/>
      </w:r>
      <w:r>
        <w:rPr>
          <w:rFonts w:ascii="Times New Roman"/>
          <w:b w:val="false"/>
          <w:i w:val="false"/>
          <w:color w:val="000000"/>
          <w:sz w:val="28"/>
        </w:rPr>
        <w:t>
      </w:t>
      </w:r>
      <w:r>
        <w:rPr>
          <w:rFonts w:ascii="Times New Roman"/>
          <w:b w:val="false"/>
          <w:i w:val="false"/>
          <w:color w:val="000000"/>
          <w:sz w:val="28"/>
        </w:rPr>
        <w:t xml:space="preserve">11. Көрсетілетін қызметті беруші арқылы өзара әрекет тәртiбiн және мемлекеттiк көрсету қызмет үдерісінде ақпараттық жүйелердi қолдану тәртiбi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xml:space="preserve">12. Мемлекеттік қызметті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сонымен қатар өзге көрсетілген қызмет берушілермен халыққа қызмет көрсету орталықтарымен өзара әрекет тәртібінің және мемлекеттік қызметті көрсету процесінде ақпараттық жүйелерді қолдану тәртібінің сипаттамасы осы Регламенттің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1-қосымша</w:t>
            </w:r>
          </w:p>
        </w:tc>
      </w:tr>
    </w:tbl>
    <w:p>
      <w:pPr>
        <w:spacing w:after="0"/>
        <w:ind w:left="0"/>
        <w:jc w:val="left"/>
      </w:pPr>
      <w:r>
        <w:rPr>
          <w:rFonts w:ascii="Times New Roman"/>
          <w:b/>
          <w:i w:val="false"/>
          <w:color w:val="000000"/>
        </w:rPr>
        <w:t xml:space="preserve"> Лицензия беру кезінде</w:t>
      </w:r>
      <w:r>
        <w:br/>
      </w:r>
      <w:r>
        <w:rPr>
          <w:rFonts w:ascii="Times New Roman"/>
          <w:b/>
          <w:i w:val="false"/>
          <w:color w:val="000000"/>
        </w:rPr>
        <w:t>Мемлекеттік көрсетілетін қызметті көрсету үшін қажетті құрылымдық бөлiмшелер (қызметкерлер) арасындағы рәсiмдердің (әрекеттердің) ұзақтығы мен реттілігінің сипаттамасын әрбір әрекеттердің (рәсімдердің) өтуінің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2-қосымша</w:t>
            </w:r>
          </w:p>
        </w:tc>
      </w:tr>
    </w:tbl>
    <w:p>
      <w:pPr>
        <w:spacing w:after="0"/>
        <w:ind w:left="0"/>
        <w:jc w:val="left"/>
      </w:pPr>
      <w:r>
        <w:rPr>
          <w:rFonts w:ascii="Times New Roman"/>
          <w:b/>
          <w:i w:val="false"/>
          <w:color w:val="000000"/>
        </w:rPr>
        <w:t xml:space="preserve"> Лицензияны қайта ресімдеу кезінде</w:t>
      </w:r>
      <w:r>
        <w:br/>
      </w:r>
      <w:r>
        <w:rPr>
          <w:rFonts w:ascii="Times New Roman"/>
          <w:b/>
          <w:i w:val="false"/>
          <w:color w:val="000000"/>
        </w:rPr>
        <w:t>Мемлекеттік көрсетілетін қызметті көрсету үшін қажетті құрылымдық бөлiмшелер (қызметкерлер) арасындағы рәсiмдердің (әрекеттердің) ұзақтығы мен реттілігінің сипаттамасын әрбір әрекеттердің (рәсімдердің) өтуінің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3-қосымша</w:t>
            </w:r>
          </w:p>
        </w:tc>
      </w:tr>
    </w:tbl>
    <w:p>
      <w:pPr>
        <w:spacing w:after="0"/>
        <w:ind w:left="0"/>
        <w:jc w:val="left"/>
      </w:pPr>
      <w:r>
        <w:rPr>
          <w:rFonts w:ascii="Times New Roman"/>
          <w:b/>
          <w:i w:val="false"/>
          <w:color w:val="000000"/>
        </w:rPr>
        <w:t xml:space="preserve"> Лицензия телнұсқасын беру кезінде</w:t>
      </w:r>
      <w:r>
        <w:br/>
      </w:r>
      <w:r>
        <w:rPr>
          <w:rFonts w:ascii="Times New Roman"/>
          <w:b/>
          <w:i w:val="false"/>
          <w:color w:val="000000"/>
        </w:rPr>
        <w:t>Мемлекеттік көрсетілетін қызметті көрсету үшін қажетті құрылымдық бөлiмшелер (қызметкерлер) арасындағы рәсiмдердің (әрекеттердің) ұзақтығы мен реттілігінің сипаттамасын әрбір әрекеттердің (рәсімдердің) өтуінің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4-қосымша</w:t>
            </w:r>
          </w:p>
        </w:tc>
      </w:tr>
    </w:tbl>
    <w:p>
      <w:pPr>
        <w:spacing w:after="0"/>
        <w:ind w:left="0"/>
        <w:jc w:val="left"/>
      </w:pPr>
      <w:r>
        <w:rPr>
          <w:rFonts w:ascii="Times New Roman"/>
          <w:b/>
          <w:i w:val="false"/>
          <w:color w:val="000000"/>
        </w:rPr>
        <w:t xml:space="preserve"> Портал арқылы өзара әрекет және мемлекеттiк қызметті көрсету үдерісiнде ақпараттық жүйелердi қолдану 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5-қосымша</w:t>
            </w:r>
          </w:p>
        </w:tc>
      </w:tr>
    </w:tbl>
    <w:p>
      <w:pPr>
        <w:spacing w:after="0"/>
        <w:ind w:left="0"/>
        <w:jc w:val="left"/>
      </w:pPr>
      <w:r>
        <w:rPr>
          <w:rFonts w:ascii="Times New Roman"/>
          <w:b/>
          <w:i w:val="false"/>
          <w:color w:val="000000"/>
        </w:rPr>
        <w:t xml:space="preserve"> Көрсетілетін қызметті беруші арқылы өзара әрекет және мемлекеттiк қызметті көрсету үдерісінде ақпараттық жүйелердi қолдану 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50800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6-қосымша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rPr>
          <w:rFonts w:ascii="Times New Roman"/>
          <w:b w:val="false"/>
          <w:i w:val="false"/>
          <w:color w:val="000000"/>
          <w:sz w:val="28"/>
        </w:rPr>
        <w:t>      лицензия беру кезінде</w:t>
      </w:r>
      <w:r>
        <w:br/>
      </w:r>
      <w:r>
        <w:rPr>
          <w:rFonts w:ascii="Times New Roman"/>
          <w:b w:val="false"/>
          <w:i w:val="false"/>
          <w:color w:val="000000"/>
          <w:sz w:val="28"/>
        </w:rPr>
        <w:t>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8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7-қосымша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w:t>
            </w:r>
            <w:r>
              <w:br/>
            </w:r>
            <w:r>
              <w:rPr>
                <w:rFonts w:ascii="Times New Roman"/>
                <w:b w:val="false"/>
                <w:i w:val="false"/>
                <w:color w:val="000000"/>
                <w:sz w:val="20"/>
              </w:rPr>
              <w:t>құрамында түстi және (немесе) қара металл</w:t>
            </w:r>
            <w:r>
              <w:br/>
            </w:r>
            <w:r>
              <w:rPr>
                <w:rFonts w:ascii="Times New Roman"/>
                <w:b w:val="false"/>
                <w:i w:val="false"/>
                <w:color w:val="000000"/>
                <w:sz w:val="20"/>
              </w:rPr>
              <w:t>сынықтары және (немесе) қалдықтары болған</w:t>
            </w:r>
            <w:r>
              <w:br/>
            </w:r>
            <w:r>
              <w:rPr>
                <w:rFonts w:ascii="Times New Roman"/>
                <w:b w:val="false"/>
                <w:i w:val="false"/>
                <w:color w:val="000000"/>
                <w:sz w:val="20"/>
              </w:rPr>
              <w:t>мүлiктiк кешендi сатып алу нәтижесiнде пайда</w:t>
            </w:r>
            <w:r>
              <w:br/>
            </w:r>
            <w:r>
              <w:rPr>
                <w:rFonts w:ascii="Times New Roman"/>
                <w:b w:val="false"/>
                <w:i w:val="false"/>
                <w:color w:val="000000"/>
                <w:sz w:val="20"/>
              </w:rPr>
              <w:t>болған түстi және қара металл сынықтары</w:t>
            </w:r>
            <w:r>
              <w:br/>
            </w:r>
            <w:r>
              <w:rPr>
                <w:rFonts w:ascii="Times New Roman"/>
                <w:b w:val="false"/>
                <w:i w:val="false"/>
                <w:color w:val="000000"/>
                <w:sz w:val="20"/>
              </w:rPr>
              <w:t>мен қалдықтарын 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 қалдықтарын жинау</w:t>
            </w:r>
            <w:r>
              <w:br/>
            </w:r>
            <w:r>
              <w:rPr>
                <w:rFonts w:ascii="Times New Roman"/>
                <w:b w:val="false"/>
                <w:i w:val="false"/>
                <w:color w:val="000000"/>
                <w:sz w:val="20"/>
              </w:rPr>
              <w:t>(дайындау), сақтау, өңдеу және лицензиаттарға</w:t>
            </w:r>
            <w:r>
              <w:br/>
            </w:r>
            <w:r>
              <w:rPr>
                <w:rFonts w:ascii="Times New Roman"/>
                <w:b w:val="false"/>
                <w:i w:val="false"/>
                <w:color w:val="000000"/>
                <w:sz w:val="20"/>
              </w:rPr>
              <w:t>өткiзу жөнiндегi қызметтi лицензиялау,</w:t>
            </w:r>
            <w:r>
              <w:br/>
            </w:r>
            <w:r>
              <w:rPr>
                <w:rFonts w:ascii="Times New Roman"/>
                <w:b w:val="false"/>
                <w:i w:val="false"/>
                <w:color w:val="000000"/>
                <w:sz w:val="20"/>
              </w:rPr>
              <w:t>қайта ресiмдеу, лицензия телнұсқасын беру"</w:t>
            </w:r>
            <w:r>
              <w:br/>
            </w:r>
            <w:r>
              <w:rPr>
                <w:rFonts w:ascii="Times New Roman"/>
                <w:b w:val="false"/>
                <w:i w:val="false"/>
                <w:color w:val="000000"/>
                <w:sz w:val="20"/>
              </w:rPr>
              <w:t>мемлекеттiк қызмет регламентіне 8-қосымша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rPr>
          <w:rFonts w:ascii="Times New Roman"/>
          <w:b w:val="false"/>
          <w:i w:val="false"/>
          <w:color w:val="000000"/>
          <w:sz w:val="28"/>
        </w:rPr>
        <w:t>      лицензия телнұсқасын беру кезінде</w:t>
      </w:r>
      <w:r>
        <w:br/>
      </w: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*ҚФБ-құрылымдық-функционалдық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 порталының өзара іс-қимылдары;</w:t>
      </w:r>
      <w:r>
        <w:br/>
      </w:r>
      <w:r>
        <w:rPr>
          <w:rFonts w:ascii="Times New Roman"/>
          <w:b w:val="false"/>
          <w:i w:val="false"/>
          <w:color w:val="000000"/>
          <w:sz w:val="28"/>
        </w:rPr>
        <w:t xml:space="preserve">
       </w:t>
      </w:r>
    </w:p>
    <w:p>
      <w:pPr>
        <w:spacing w:after="0"/>
        <w:ind w:left="0"/>
        <w:jc w:val="both"/>
      </w:pPr>
      <w:r>
        <w:drawing>
          <wp:inline distT="0" distB="0" distL="0" distR="0">
            <wp:extent cx="508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0" cy="383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