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1381" w14:textId="75c1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әлеуметтік саланың мамандарына жиырма бес процентке жоғары лауазымдық жалақылар мен тарифтік ставкаларды белгілеу туралы" облыстық мәслихаттың 2008 жылғы 10 желтоқсандағы № 134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15 тамыздағы № 234 шешімі. Ақтөбе облысының Әділет департаментінде 2014 жылғы 3 қыркүйекте № 4019 болып тіркелді. Күші жойылды - Ақтөбе облыстық мәслихатының 2016 жылғы 17 тамыздағы № 51 шешімімен</w:t>
      </w:r>
    </w:p>
    <w:p>
      <w:pPr>
        <w:spacing w:after="0"/>
        <w:ind w:left="0"/>
        <w:jc w:val="left"/>
      </w:pPr>
      <w:r>
        <w:rPr>
          <w:rFonts w:ascii="Times New Roman"/>
          <w:b w:val="false"/>
          <w:i w:val="false"/>
          <w:color w:val="ff0000"/>
          <w:sz w:val="28"/>
        </w:rPr>
        <w:t xml:space="preserve">      Ескерту. Күші жойылды – Ақтөбе облыстық мәслихатының 17.08.2016 № 51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"Ауылдық (селолық) жерде жұмыс істейтін әлеуметтік саланың мамандарына жиырма бес процентке жоғары лауазымдық жалақылар мен тарифтік ставкаларды белгілеу туралы" облыстық мәслихаттың 2008 жылғы 10 желтоқсандағы № 134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3275 тіркелген, 2008 жылғы 30 желтоқсандағы "Ақтөбе" және "Актюбинский вестник" газеттерінің № 160-161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атауындағы</w:t>
      </w:r>
      <w:r>
        <w:rPr>
          <w:rFonts w:ascii="Times New Roman"/>
          <w:b w:val="false"/>
          <w:i w:val="false"/>
          <w:color w:val="000000"/>
          <w:sz w:val="28"/>
        </w:rPr>
        <w:t>, "ауылдық (селолық) жерде" деген сөздер "ауылдық елді мекендерде" деген сөздермен алмастырылсын;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