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bad1" w14:textId="1e8b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26 желтоқсандағы № 943 бұйрығы. Қазақстан Республикасының Әділет министрлігінде 2015 жылы 19 ақпанда № 10293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Есірткі құралдарының, психотроптық заттар мен прекурсорлардың айналымына байланысты қызмет үшін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 Есірткі бизнесіне қарсы күрес департаменті (С.Т. Құсетов)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мерзімдік баспа басылымдарында және "Әділет" ақпараттық-құқықтық жүйесінде ресми жариялауға жіберуді;</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10" w:id="6"/>
    <w:p>
      <w:pPr>
        <w:spacing w:after="0"/>
        <w:ind w:left="0"/>
        <w:jc w:val="both"/>
      </w:pPr>
      <w:r>
        <w:rPr>
          <w:rFonts w:ascii="Times New Roman"/>
          <w:b w:val="false"/>
          <w:i w:val="false"/>
          <w:color w:val="000000"/>
          <w:sz w:val="28"/>
        </w:rPr>
        <w:t>
      3. Облыстардың, республикалық маңызы бар қалалардың, елорданың және Көліктегі полиция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25.09.2019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жарияланғаннан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Осы бұйрықтың орындалуын бақылау Ішкі істер министрінің бірінші орынбасары полиция генерал-майоры М.Ғ. Демеуовке жүктелсін.</w:t>
      </w:r>
    </w:p>
    <w:bookmarkEnd w:id="7"/>
    <w:bookmarkStart w:name="z12" w:id="8"/>
    <w:p>
      <w:pPr>
        <w:spacing w:after="0"/>
        <w:ind w:left="0"/>
        <w:jc w:val="both"/>
      </w:pPr>
      <w:r>
        <w:rPr>
          <w:rFonts w:ascii="Times New Roman"/>
          <w:b w:val="false"/>
          <w:i w:val="false"/>
          <w:color w:val="000000"/>
          <w:sz w:val="28"/>
        </w:rPr>
        <w:t xml:space="preserve">
      5. Осы бұйрық алғашқы ресми жарияланған күннен кейін күнтізбелік жиырма бір күн өткеннен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Е. Досаев</w:t>
            </w:r>
          </w:p>
          <w:p>
            <w:pPr>
              <w:spacing w:after="20"/>
              <w:ind w:left="20"/>
              <w:jc w:val="both"/>
            </w:pPr>
            <w:r>
              <w:rPr>
                <w:rFonts w:ascii="Times New Roman"/>
                <w:b w:val="false"/>
                <w:i w:val="false"/>
                <w:color w:val="000000"/>
                <w:sz w:val="20"/>
              </w:rPr>
              <w:t>
2015 жылғы 12 қаңтар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Инвестициялар және даму</w:t>
            </w:r>
          </w:p>
          <w:p>
            <w:pPr>
              <w:spacing w:after="20"/>
              <w:ind w:left="20"/>
              <w:jc w:val="both"/>
            </w:pPr>
            <w:r>
              <w:rPr>
                <w:rFonts w:ascii="Times New Roman"/>
                <w:b w:val="false"/>
                <w:i w:val="false"/>
                <w:color w:val="000000"/>
                <w:sz w:val="20"/>
              </w:rPr>
              <w:t>
министрінің міндентін атқарушы</w:t>
            </w:r>
          </w:p>
          <w:p>
            <w:pPr>
              <w:spacing w:after="20"/>
              <w:ind w:left="20"/>
              <w:jc w:val="both"/>
            </w:pPr>
            <w:r>
              <w:rPr>
                <w:rFonts w:ascii="Times New Roman"/>
                <w:b w:val="false"/>
                <w:i w:val="false"/>
                <w:color w:val="000000"/>
                <w:sz w:val="20"/>
              </w:rPr>
              <w:t>
 Ж. Қасымбек</w:t>
            </w:r>
          </w:p>
          <w:p>
            <w:pPr>
              <w:spacing w:after="20"/>
              <w:ind w:left="20"/>
              <w:jc w:val="both"/>
            </w:pPr>
            <w:r>
              <w:rPr>
                <w:rFonts w:ascii="Times New Roman"/>
                <w:b w:val="false"/>
                <w:i w:val="false"/>
                <w:color w:val="000000"/>
                <w:sz w:val="20"/>
              </w:rPr>
              <w:t>
2014 жылғы 26 желтоқсан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Денсаулық сақтау және </w:t>
            </w:r>
          </w:p>
          <w:p>
            <w:pPr>
              <w:spacing w:after="20"/>
              <w:ind w:left="20"/>
              <w:jc w:val="both"/>
            </w:pPr>
            <w:r>
              <w:rPr>
                <w:rFonts w:ascii="Times New Roman"/>
                <w:b w:val="false"/>
                <w:i w:val="false"/>
                <w:color w:val="000000"/>
                <w:sz w:val="20"/>
              </w:rPr>
              <w:t>
әлеуметтік даму министрі</w:t>
            </w:r>
          </w:p>
          <w:p>
            <w:pPr>
              <w:spacing w:after="20"/>
              <w:ind w:left="20"/>
              <w:jc w:val="both"/>
            </w:pPr>
            <w:r>
              <w:rPr>
                <w:rFonts w:ascii="Times New Roman"/>
                <w:b w:val="false"/>
                <w:i w:val="false"/>
                <w:color w:val="000000"/>
                <w:sz w:val="20"/>
              </w:rPr>
              <w:t>
 Т. Дүйсенова</w:t>
            </w:r>
          </w:p>
          <w:p>
            <w:pPr>
              <w:spacing w:after="20"/>
              <w:ind w:left="20"/>
              <w:jc w:val="both"/>
            </w:pPr>
            <w:r>
              <w:rPr>
                <w:rFonts w:ascii="Times New Roman"/>
                <w:b w:val="false"/>
                <w:i w:val="false"/>
                <w:color w:val="000000"/>
                <w:sz w:val="20"/>
              </w:rPr>
              <w:t>
2014 жылғы 29 желтоқсан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943 бұйрығымен бекітілген</w:t>
            </w:r>
          </w:p>
        </w:tc>
      </w:tr>
    </w:tbl>
    <w:bookmarkStart w:name="z4" w:id="9"/>
    <w:p>
      <w:pPr>
        <w:spacing w:after="0"/>
        <w:ind w:left="0"/>
        <w:jc w:val="left"/>
      </w:pPr>
      <w:r>
        <w:rPr>
          <w:rFonts w:ascii="Times New Roman"/>
          <w:b/>
          <w:i w:val="false"/>
          <w:color w:val="000000"/>
        </w:rPr>
        <w:t xml:space="preserve"> Есірткі құралдарының, психотроптық заттар мен прекурсорлардың</w:t>
      </w:r>
      <w:r>
        <w:br/>
      </w:r>
      <w:r>
        <w:rPr>
          <w:rFonts w:ascii="Times New Roman"/>
          <w:b/>
          <w:i w:val="false"/>
          <w:color w:val="000000"/>
        </w:rPr>
        <w:t>айналымына байланысты қызмет үшін біліктілік талаптары және</w:t>
      </w:r>
      <w:r>
        <w:br/>
      </w:r>
      <w:r>
        <w:rPr>
          <w:rFonts w:ascii="Times New Roman"/>
          <w:b/>
          <w:i w:val="false"/>
          <w:color w:val="000000"/>
        </w:rPr>
        <w:t>оларға сәйкестікті растайтын құжаттардың тізбесі</w:t>
      </w:r>
    </w:p>
    <w:bookmarkEnd w:id="9"/>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30.11.2016 </w:t>
      </w:r>
      <w:r>
        <w:rPr>
          <w:rFonts w:ascii="Times New Roman"/>
          <w:b w:val="false"/>
          <w:i w:val="false"/>
          <w:color w:val="ff0000"/>
          <w:sz w:val="28"/>
        </w:rPr>
        <w:t>№ 1113</w:t>
      </w:r>
      <w:r>
        <w:rPr>
          <w:rFonts w:ascii="Times New Roman"/>
          <w:b w:val="false"/>
          <w:i w:val="false"/>
          <w:color w:val="ff0000"/>
          <w:sz w:val="28"/>
        </w:rPr>
        <w:t xml:space="preserve"> (алғаш ресми жарияланған күннен кейін күнтізбелік жиырма бір күн өткен соң қолданысқа енгізіледі); 25.09.2019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жарияланғаннан кейін күнтізбелік жиырма бір күн өткен соң қолданысқа енгізіледі); 22.06.2022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қызмет түрлері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МДБ-ны пайдалана отырып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персоналды орналастыруға арналған меншік құқығындағы немесе өзге заңды негіздегі қызметтік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қадағалау органдарының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 туралы" Қазақстан Республикасы Заңының </w:t>
            </w:r>
            <w:r>
              <w:rPr>
                <w:rFonts w:ascii="Times New Roman"/>
                <w:b w:val="false"/>
                <w:i w:val="false"/>
                <w:color w:val="000000"/>
                <w:sz w:val="20"/>
              </w:rPr>
              <w:t>25-бабында</w:t>
            </w:r>
            <w:r>
              <w:rPr>
                <w:rFonts w:ascii="Times New Roman"/>
                <w:b w:val="false"/>
                <w:i w:val="false"/>
                <w:color w:val="000000"/>
                <w:sz w:val="20"/>
              </w:rPr>
              <w:t xml:space="preserve"> белгіленген тәртіппен көрсетілетін қызметті беруші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әзірлеу, өндіру, қайта өңдеу, тасымалдау, жөнелту, сатып алу, сақтау, сату, бөлу, пайдалану, жою үшін өндірістік қауіпсіздік саласындағы нормативтік құқықтық актілердің талаптарына жауап беретін меншік құқығындағы немесе өзге де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айналымына байланысты қызметті жүзеге асыру кезінде өнеркәсіптік қауіпсіздік саласындағы органдарының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мен хабарламалар туралы" Қазақстан Республикасы Заңының </w:t>
            </w:r>
            <w:r>
              <w:rPr>
                <w:rFonts w:ascii="Times New Roman"/>
                <w:b w:val="false"/>
                <w:i w:val="false"/>
                <w:color w:val="000000"/>
                <w:sz w:val="20"/>
              </w:rPr>
              <w:t>25-бабында</w:t>
            </w:r>
            <w:r>
              <w:rPr>
                <w:rFonts w:ascii="Times New Roman"/>
                <w:b w:val="false"/>
                <w:i w:val="false"/>
                <w:color w:val="000000"/>
                <w:sz w:val="20"/>
              </w:rPr>
              <w:t xml:space="preserve"> белгіленген тәртіппен көрсетілетін қызметті беруші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органдары туралы" Қазақстан Республикасы Заңының 6-бабына сәйкес есірткі құралдарының, психотроптық заттардың, прекурсорларының айналымы саласындағы объектілер мен үй-жайлардың техникалық нығайту талаптарына сәйкес келетін есірткі құралдарын және (немесе) психотроптық заттар мен прекурсорларды сақтау үшін тағайындалған меншік құқығында немесе өзге де заңды негіздерде арнайы жабдықталған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қызметті жүзеге асыратын орны бойынша есiрткi құралдары, психотроптық заттар мен прекурсорлар айналымы саласындағы уәкілетті мемлекеттік органның аумақтық бөлінісінің келісім-хаты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нығайту талаптарына сәйкестігі заңды тұлғаның қызметті жүзеге асыратын орны бойынша есiрткi құралдары, психотроптық заттар мен прекурсорлар айналымы саласындағы уәкілетті мемлекеттік органның аумақтық бөлінісінің келісім-хатымен расталады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 Заңының </w:t>
            </w:r>
            <w:r>
              <w:rPr>
                <w:rFonts w:ascii="Times New Roman"/>
                <w:b w:val="false"/>
                <w:i w:val="false"/>
                <w:color w:val="000000"/>
                <w:sz w:val="20"/>
              </w:rPr>
              <w:t>7-бабына</w:t>
            </w:r>
            <w:r>
              <w:rPr>
                <w:rFonts w:ascii="Times New Roman"/>
                <w:b w:val="false"/>
                <w:i w:val="false"/>
                <w:color w:val="000000"/>
                <w:sz w:val="20"/>
              </w:rPr>
              <w:t xml:space="preserve"> сәйкес есірткі құралдарымен және прекурсорлар мен жұмыс істеуге рұқсаты бар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тізімі:</w:t>
            </w:r>
          </w:p>
          <w:p>
            <w:pPr>
              <w:spacing w:after="20"/>
              <w:ind w:left="20"/>
              <w:jc w:val="both"/>
            </w:pPr>
            <w:r>
              <w:rPr>
                <w:rFonts w:ascii="Times New Roman"/>
                <w:b w:val="false"/>
                <w:i w:val="false"/>
                <w:color w:val="000000"/>
                <w:sz w:val="20"/>
              </w:rPr>
              <w:t>
1) ішкі істер органдарының қызметкерлерді тексергені туралы белгісі;</w:t>
            </w:r>
          </w:p>
          <w:p>
            <w:pPr>
              <w:spacing w:after="20"/>
              <w:ind w:left="20"/>
              <w:jc w:val="both"/>
            </w:pPr>
            <w:r>
              <w:rPr>
                <w:rFonts w:ascii="Times New Roman"/>
                <w:b w:val="false"/>
                <w:i w:val="false"/>
                <w:color w:val="000000"/>
                <w:sz w:val="20"/>
              </w:rPr>
              <w:t>
2) наркология лық және жүйке аурулары диспансерлері нің қызметкерлер арасында нашақорлық, уытқұмарлық, созылмалы маскүнемдік ауруларымен ауыратындардың жоқ екені туралы, сондай-ақ олардың арасында кәсіби жұмыстың жекелеген түрлерін және қауіптілігі жоғары жұмысты орындауға жарамсыз деп танылған адамдардың жоқ екені туралы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арасында қызметкер лерді тексергені туралы және нашақорлық, уытқұмарлық, созылмалы маскүнемдік аурулары мен ауыратындардың жоқ екені туралы, сондай-ақ олардың арасында кәсіби жұмыстың жекелеген түрлерін және қауіптілігі жоғары жұмысты орындауға жарамсыз деп танылған адамдар дың жоқ екені туралы мәліметтерді ақпаратта ндыру объектілерінің ақпарат тық өзара іс-қимылы арқылы тексереді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прекурсорларын сақтау үшін арналған үй-жайды күзету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Қарулы Күштер, басқа әскерлер мен әскери құралымдар күзететін объектілерді қоспағанда, жеке күзет ұйымдарының есірткі құралдарын, психотроптық заттар мен прекурсорларын сақтау үшін үй-жайды күзету келісімшарты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түрінде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және прекурсорлар бар жүктерді тасымалдауды iшкi iстер органдарымен келiсе отырып, әскерилендірілген күзет немесе басқа да күзет қызметі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көрсету бойынша келісімшарт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түрінде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әзірлеу, өндіру, қайта өңдеу, тасымалдау, жөнелту, сатып алу, сақтау, бөлу, сату, пайдалану,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әзірлеу, өндіру, қайта өңдеу, сатып алу, сату, пайдалану, тасымалдау, жөнелту, бөлу, жою үшін өндірістік қауіпсіздік саласындағы нормативтік құқықтық актілердің талаптарына жауап беретін меншік құқығындағы немесе өзге де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 ры) туралы мәліметтерді ақпараттандыру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3) Жылжымайтын мүліктің ауыртпалығы жағдайында банктік мекеменің мөрімен расталған кепілдік келісімшартының көшірмесі электрондық түрде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 мен прекурсорларды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 мен прекурсорларды өндіру үшін арналған меншік құқығындағы немесе өзге де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 ры) туралы мәліметтерді ақпараттан 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 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3) Жылжымай тын мүліктің ауыртпалығы жағдайында банктік мекеменің мөрімен расталған кепілдік келісімшартының көшірмесі электрондық түрде ұсынылады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Психотроптық заттар мен прекурсорларды әзірлеу, өндіру, қайта өңдеу, тасымалдау, жөнелту, сатып алу, сақтау, бөлу, сату, пайдалану,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Психотроптық заттар мен прекурсорларды әзірлеу, қайта өңдеу, сатып алу, сақтау, сату, пайдалану, тасымалдау, жөнелту, бөлу, жою, өндіру үшін арналған меншік құқығындағы немесе өзге заңды негіздегі өндірістік-техникалық база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 тын мүлікке ауыртпалықтар және оның техникалық сипаттамалары) туралы мәліметтерді ақпараттан 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3) Жылжымай тын мүліктің ауыртпалығы жағдайында банктік мекеменің мөрімен расталған кепілдік келісімшартының көшірмесі электрондық түрде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жылжымалы құрам және автомобиль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құжаттар, мүліктік жалдау (жалға беру) келісімшарты бойынша бөтеннің мүлкін уақытша иелену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электрондық көшірмесі түрінде ұсынылады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өсімдіктер мен шөптерді өсіру, жинау,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өсімдіктер мен шөптерді өсіру, жинау, дайындау үшін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сипаттамалары) туралы мәліметтерді ақпараттандыру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xml:space="preserve">
3) Жылжымайтын мүліктің ауыртпалығы жағдайында банктік мекеменің мөрімен расталған кепілдік келісімшартының көшірмесі электрондық түрде ұсынылады.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психотроптық заттар бар өсімдіктер мен шөптерді өсіру, жинау,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бар өсімдіктер мен шөптерді өсіру, жинау, дайындау үшін меншік құқығындағы немесе өзге заңды негіздегі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негіздерді растайтын мәліметтер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құқықтар (жылжымайтын мүлікке ауыртпалықтар және оның техникалық сипаттамалары) туралы мәліметтерді ақпараттандыру объектілерінің ақпараттық өзара іс-қимылы арқылы тексереді</w:t>
            </w:r>
          </w:p>
          <w:p>
            <w:pPr>
              <w:spacing w:after="20"/>
              <w:ind w:left="20"/>
              <w:jc w:val="both"/>
            </w:pPr>
            <w:r>
              <w:rPr>
                <w:rFonts w:ascii="Times New Roman"/>
                <w:b w:val="false"/>
                <w:i w:val="false"/>
                <w:color w:val="000000"/>
                <w:sz w:val="20"/>
              </w:rPr>
              <w:t>
2) Жалдау (жалға алу), қосымша жалдау келісімшарты бойынша жылжымайтын мүлікті, сондай-ақ Қазақстан Республикасының заңнамасында көзделген өзге де негіздер бойынша үй-жайды пайдалануға құқық беретін құжаттарды ұсынған жағдайда осы құжаттардың көшірмелері электрондық түрде ұсынылады.</w:t>
            </w:r>
          </w:p>
          <w:p>
            <w:pPr>
              <w:spacing w:after="20"/>
              <w:ind w:left="20"/>
              <w:jc w:val="both"/>
            </w:pPr>
            <w:r>
              <w:rPr>
                <w:rFonts w:ascii="Times New Roman"/>
                <w:b w:val="false"/>
                <w:i w:val="false"/>
                <w:color w:val="000000"/>
                <w:sz w:val="20"/>
              </w:rPr>
              <w:t xml:space="preserve">
3) Жылжымайтын мүліктің ауыртпалығы жағдайында банктік мекеменің мөрімен расталған кепілдік келісімшартының көшірмесі электрондық түрде ұсынылады.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есірткі құралдарының, психотроптық заттар мен прекурсорларының айналымына байланысты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 психотроптық заттар мен прекурсорларды сатып алумен, сақтаумен, бөлумен, өткізумен, пайдаланумен, жоюмен байланысты денсаулық сақтау жүйесіндегі қызметті жүзеге асыру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талаптарының 4,5,6-тармақтары және есірткі құралдары ның, психотроп тық заттар мен прекурсорлардың айналымына байланысты қызмет үшін оларға сәйкестікті растайтын құжаттардың тізбесі бойынша құжаттар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0"/>
              </w:rPr>
              <w:t>10-бабының</w:t>
            </w:r>
            <w:r>
              <w:rPr>
                <w:rFonts w:ascii="Times New Roman"/>
                <w:b w:val="false"/>
                <w:i w:val="false"/>
                <w:color w:val="000000"/>
                <w:sz w:val="20"/>
              </w:rPr>
              <w:t xml:space="preserve"> 5) тармақшасына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Ішкі істер министрінің 30.11.2016 </w:t>
            </w:r>
            <w:r>
              <w:rPr>
                <w:rFonts w:ascii="Times New Roman"/>
                <w:b w:val="false"/>
                <w:i w:val="false"/>
                <w:color w:val="ff0000"/>
                <w:sz w:val="20"/>
              </w:rPr>
              <w:t>№ 1113</w:t>
            </w:r>
            <w:r>
              <w:rPr>
                <w:rFonts w:ascii="Times New Roman"/>
                <w:b w:val="false"/>
                <w:i w:val="false"/>
                <w:color w:val="ff0000"/>
                <w:sz w:val="20"/>
              </w:rPr>
              <w:t xml:space="preserve"> (алғаш ресми жарияланған күннен кейін күнтізбелік жиырма бір күн өткен соң қолданысқа енгізіледі) бұйрығымен.</w:t>
            </w:r>
          </w:p>
        </w:tc>
      </w:tr>
    </w:tbl>
    <w:p>
      <w:pPr>
        <w:spacing w:after="0"/>
        <w:ind w:left="0"/>
        <w:jc w:val="both"/>
      </w:pPr>
      <w:r>
        <w:rPr>
          <w:rFonts w:ascii="Times New Roman"/>
          <w:b w:val="false"/>
          <w:i w:val="false"/>
          <w:color w:val="000000"/>
          <w:sz w:val="28"/>
        </w:rPr>
        <w:t>
      Ескерту: реттік нөмірлері 2, 3, 4 және 6-жолдарда көрсетілген талаптар теміржол және автомобиль көлігімен жүк тасымалдаушыларға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