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cfbe1" w14:textId="30cfb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2014 жылғы 22 желтоқсандағы № 162 шешімі. Ақтөбе облысының Әділет департаментінде 2015 жылғы 13 қаңтарда № 4143 болып тіркелді. 2016 жылдың 1 қаңтарына дейін қолданыста болды</w:t>
      </w:r>
    </w:p>
    <w:p>
      <w:pPr>
        <w:spacing w:after="0"/>
        <w:ind w:left="0"/>
        <w:jc w:val="left"/>
      </w:pPr>
      <w:r>
        <w:rPr>
          <w:rFonts w:ascii="Times New Roman"/>
          <w:b w:val="false"/>
          <w:i w:val="false"/>
          <w:color w:val="ff0000"/>
          <w:sz w:val="28"/>
        </w:rPr>
        <w:t xml:space="preserve">      Ескерту. Шешімнің тақырыбы жаңа редакцияда – Ақтөбе облысы Ырғыз аудандық мәслихатының 30.10.2015 </w:t>
      </w:r>
      <w:r>
        <w:rPr>
          <w:rFonts w:ascii="Times New Roman"/>
          <w:b w:val="false"/>
          <w:i w:val="false"/>
          <w:color w:val="ff0000"/>
          <w:sz w:val="28"/>
        </w:rPr>
        <w:t>№ 210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Ырғыз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Ақтөбе облысы Ырғыз аудандық мәслихатының 20.05.2015 </w:t>
      </w:r>
      <w:r>
        <w:rPr>
          <w:rFonts w:ascii="Times New Roman"/>
          <w:b w:val="false"/>
          <w:i w:val="false"/>
          <w:color w:val="ff0000"/>
          <w:sz w:val="28"/>
        </w:rPr>
        <w:t>№ 189</w:t>
      </w:r>
      <w:r>
        <w:rPr>
          <w:rFonts w:ascii="Times New Roman"/>
          <w:b w:val="false"/>
          <w:i w:val="false"/>
          <w:color w:val="ff0000"/>
          <w:sz w:val="28"/>
        </w:rPr>
        <w:t xml:space="preserve"> шешімімен (алғашқы ресми жарияланғаннан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 Ырғыз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жылға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әлеуметтік қолдау-бір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Ырғыз аудандық мәслихатының 20.05.2015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30.10.2015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жарияланғаннан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АЛДАНОВ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