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1e126" w14:textId="e31e1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жылы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2014 жылғы 28 наурыздағы № 141 шешімі. Ақтөбе облысының Әділет департаментінде 2014 жылғы 22 сәуірде № 3845 болып тіркелді. Қолданылу мерзiмiнің аяқталуына байланысты күші жойылды – (Ақтөбе облысы Қобда аудандық мәслихатының 2015 жылғы 5 қаңтардағы № 5-05/02 хаты)</w:t>
      </w:r>
    </w:p>
    <w:p>
      <w:pPr>
        <w:spacing w:after="0"/>
        <w:ind w:left="0"/>
        <w:jc w:val="both"/>
      </w:pPr>
      <w:bookmarkStart w:name="z1" w:id="0"/>
      <w:r>
        <w:rPr>
          <w:rFonts w:ascii="Times New Roman"/>
          <w:b w:val="false"/>
          <w:i w:val="false"/>
          <w:color w:val="ff0000"/>
          <w:sz w:val="28"/>
        </w:rPr>
        <w:t>     Ескерту. Қолданылу мерзiмiнің аяқталуына байланысты күші жойылды – (Ақтөбе облысы Қобда аудандық мәслихатының 05.01.2015 № 5-05/02 хаты).</w:t>
      </w:r>
      <w:r>
        <w:br/>
      </w:r>
      <w:r>
        <w:rPr>
          <w:rFonts w:ascii="Times New Roman"/>
          <w:b w:val="false"/>
          <w:i w:val="false"/>
          <w:color w:val="000000"/>
          <w:sz w:val="28"/>
        </w:rPr>
        <w:t>
      Қазақстан Республикасының 2001 жылғы 23 қантардағы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шілдесіндегі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8 тармағына</w:t>
      </w:r>
      <w:r>
        <w:rPr>
          <w:rFonts w:ascii="Times New Roman"/>
          <w:b w:val="false"/>
          <w:i w:val="false"/>
          <w:color w:val="000000"/>
          <w:sz w:val="28"/>
        </w:rPr>
        <w:t xml:space="preserve"> және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 жылы Қобда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 мамандарға әлеуметтік қолдаудың келесідей түрлері көрсетілсін:</w:t>
      </w:r>
      <w:r>
        <w:br/>
      </w:r>
      <w:r>
        <w:rPr>
          <w:rFonts w:ascii="Times New Roman"/>
          <w:b w:val="false"/>
          <w:i w:val="false"/>
          <w:color w:val="000000"/>
          <w:sz w:val="28"/>
        </w:rPr>
        <w:t>
      1) 
</w:t>
      </w:r>
      <w:r>
        <w:rPr>
          <w:rFonts w:ascii="Times New Roman"/>
          <w:b w:val="false"/>
          <w:i w:val="false"/>
          <w:color w:val="000000"/>
          <w:sz w:val="28"/>
        </w:rPr>
        <w:t>
жетпіс еселік айлық есептік көрсеткішке тең сомада көтерме жәрдемақы;</w:t>
      </w:r>
      <w:r>
        <w:br/>
      </w:r>
      <w:r>
        <w:rPr>
          <w:rFonts w:ascii="Times New Roman"/>
          <w:b w:val="false"/>
          <w:i w:val="false"/>
          <w:color w:val="000000"/>
          <w:sz w:val="28"/>
        </w:rPr>
        <w:t>
      2) 
</w:t>
      </w:r>
      <w:r>
        <w:rPr>
          <w:rFonts w:ascii="Times New Roman"/>
          <w:b w:val="false"/>
          <w:i w:val="false"/>
          <w:color w:val="000000"/>
          <w:sz w:val="28"/>
        </w:rPr>
        <w:t>
тұрғын үй алу немесе салу үшін бір мың бес жүз еселік айлық есептік көрсеткіштен аспайтын сомада бюджеттік несие.</w:t>
      </w:r>
      <w:r>
        <w:br/>
      </w:r>
      <w:r>
        <w:rPr>
          <w:rFonts w:ascii="Times New Roman"/>
          <w:b w:val="false"/>
          <w:i w:val="false"/>
          <w:color w:val="000000"/>
          <w:sz w:val="28"/>
        </w:rPr>
        <w:t>
      2. 
</w:t>
      </w:r>
      <w:r>
        <w:rPr>
          <w:rFonts w:ascii="Times New Roman"/>
          <w:b w:val="false"/>
          <w:i w:val="false"/>
          <w:color w:val="000000"/>
          <w:sz w:val="28"/>
        </w:rPr>
        <w:t>
Осы шешім оның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Аудандық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Аудандық мәслихаттың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С.МЕНДІГАРИН</w:t>
            </w:r>
            <w:r>
              <w:br/>
            </w:r>
            <w:r>
              <w:rPr>
                <w:rFonts w:ascii="Times New Roman"/>
                <w:b w:val="false"/>
                <w:i w:val="false"/>
                <w:color w:val="000000"/>
                <w:sz w:val="20"/>
              </w:rPr>
              <w:t>
</w:t>
            </w:r>
            <w:r>
              <w:rPr>
                <w:rFonts w:ascii="Times New Roman"/>
                <w:b w:val="false"/>
                <w:i/>
                <w:color w:val="000000"/>
                <w:sz w:val="20"/>
              </w:rPr>
              <w:t>Л.ИСМАҒАМБЕТОВА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