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fbaa" w14:textId="f8ef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145 "Хромтау ауданының 2014-2016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2014 жылғы 14 сәуірдегі № 170 шешімі. Ақтөбе облысының Әділет департаментінде 2014 жылғы 29 сәуірде № 3858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тармақтарына</w:t>
      </w:r>
      <w:r>
        <w:rPr>
          <w:rFonts w:ascii="Times New Roman"/>
          <w:b w:val="false"/>
          <w:i w:val="false"/>
          <w:color w:val="000000"/>
          <w:sz w:val="28"/>
        </w:rPr>
        <w:t xml:space="preserve"> және Қазақстан Республикасының 2014 жылғы 31 наурыздағы "2014 - 2016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20 желтоқсандағы № 145 "Хромтау ауданының 2014-2016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3748 болып тіркелген, аудандық "Хромтау" газетінің 2014 жылдың 23 қаңтарындағы № 4-7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"3 807 094,8" деген цифрлар "4 116 527,8"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"1 083 271,8" деген цифрлар "1 392 704,8"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"3 939 004,5" деген цифрлар "4 138 073,5"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"-298 588,7" деген цифрлар "-298 628,7"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(профицитті пайдалану) қаржыландыру</w:t>
      </w:r>
      <w:r>
        <w:br/>
      </w:r>
      <w:r>
        <w:rPr>
          <w:rFonts w:ascii="Times New Roman"/>
          <w:b w:val="false"/>
          <w:i w:val="false"/>
          <w:color w:val="000000"/>
          <w:sz w:val="28"/>
        </w:rPr>
        <w:t>
      "298 588,7" деген цифрлар "298 628,7"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мынадай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"5-1. Қазақстан Республикасының 2013 жылғы 3 желтоқсандағы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2 абзац бөлігінде:</w:t>
      </w:r>
      <w:r>
        <w:br/>
      </w:r>
      <w:r>
        <w:rPr>
          <w:rFonts w:ascii="Times New Roman"/>
          <w:b w:val="false"/>
          <w:i w:val="false"/>
          <w:color w:val="000000"/>
          <w:sz w:val="28"/>
        </w:rPr>
        <w:t>
      "126 635" деген цифрлар "216 297" деген цифрлармен ауыстырылсын;</w:t>
      </w:r>
      <w:r>
        <w:br/>
      </w:r>
      <w:r>
        <w:rPr>
          <w:rFonts w:ascii="Times New Roman"/>
          <w:b w:val="false"/>
          <w:i w:val="false"/>
          <w:color w:val="000000"/>
          <w:sz w:val="28"/>
        </w:rPr>
        <w:t>
      және мынадай мазмұндағы 4, 5 абзацтарымен толықтырылсын:</w:t>
      </w:r>
      <w:r>
        <w:br/>
      </w:r>
      <w:r>
        <w:rPr>
          <w:rFonts w:ascii="Times New Roman"/>
          <w:b w:val="false"/>
          <w:i w:val="false"/>
          <w:color w:val="000000"/>
          <w:sz w:val="28"/>
        </w:rPr>
        <w:t>
      "мемлекеттік атаулы әлеуметтік көмек төлеуге - 973 мың теңге;</w:t>
      </w:r>
      <w:r>
        <w:br/>
      </w:r>
      <w:r>
        <w:rPr>
          <w:rFonts w:ascii="Times New Roman"/>
          <w:b w:val="false"/>
          <w:i w:val="false"/>
          <w:color w:val="000000"/>
          <w:sz w:val="28"/>
        </w:rPr>
        <w:t>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төлеуге - 108 394 мың теңге.".</w:t>
      </w:r>
      <w:r>
        <w:br/>
      </w:r>
      <w:r>
        <w:rPr>
          <w:rFonts w:ascii="Times New Roman"/>
          <w:b w:val="false"/>
          <w:i w:val="false"/>
          <w:color w:val="000000"/>
          <w:sz w:val="28"/>
        </w:rPr>
        <w:t>
      </w:t>
      </w:r>
      <w:r>
        <w:rPr>
          <w:rFonts w:ascii="Times New Roman"/>
          <w:b w:val="false"/>
          <w:i w:val="false"/>
          <w:color w:val="000000"/>
          <w:sz w:val="28"/>
        </w:rPr>
        <w:t xml:space="preserve">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сессия төрағасы хатшысы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Н.Қарағұлов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Д.Молдашев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14 сәуірдегі</w:t>
            </w:r>
            <w:r>
              <w:br/>
            </w:r>
            <w:r>
              <w:rPr>
                <w:rFonts w:ascii="Times New Roman"/>
                <w:b w:val="false"/>
                <w:i w:val="false"/>
                <w:color w:val="000000"/>
                <w:sz w:val="20"/>
              </w:rPr>
              <w:t>№ 170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145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537"/>
        <w:gridCol w:w="314"/>
        <w:gridCol w:w="8910"/>
        <w:gridCol w:w="2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4 116 527,8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2 388 638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1 844 873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9 067</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319 685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1 392 704,8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1 392 704,8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1 392 704,8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414 125,8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978 579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51"/>
        <w:gridCol w:w="1051"/>
        <w:gridCol w:w="5654"/>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4 138 073,5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250 565,8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209 583,3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58 055,5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14 958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2 378 558,9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415 564,9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415 564,9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199 267,9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216 297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1 817 530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1 817 530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1 772 324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145 464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141 464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22 712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92 286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121 819,9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107 468,2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14 351,7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14 351,7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371 495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43 599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244 561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242 561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18 271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36 384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130 921,4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31 170,5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80 597,8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67 041,8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67 041,8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67 041,8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44 023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23 018,8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699 937,7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694 968,8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239 419,8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6 066,8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233 353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386 261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386 261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166 679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-298 628,7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298 628,7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