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ffde" w14:textId="c09f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2014 жылғы 10 ақпандағы N 28-118 шешімі. Алматы облысының Әділет департаментімен 2014 жылы 20 наурызда N 2636 болып тіркелді. Күші жойылды - Алматы облысы Балқаш аудандық мәслихатының 2014 жылғы 02 маусымдағы № 34-144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02.06.2014 № 34-144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Балқаш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Балқаш аудандық мәслихатының 2013 жылғы 5 желтоқсандағы "Балқаш ауданындағы аз қамтылған отбасыларға (азаматтарға) тұрғын үй көмегін көрсетудің мөлшерін және тәртібін айқындау туралы" N 26-108 (нормативтік құқықтық актілерді мемлекеттік тіркеу Тізілімінде 2013 жылы 13 желтоқсанда N 2514 тіркелген, 2014 жылғы 11 қаңтардағы аудандық "Балқаш өңірі" газетінің 1(7481)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мәдениет, білім, заңдылық, денсаулық сақтау және экология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Рахимов Қошахан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Қамаубаев Марат Сейсенбайұлы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"Балқаш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Құтпанбетов Азат Үкітайұлы</w:t>
      </w:r>
      <w:r>
        <w:br/>
      </w:r>
      <w:r>
        <w:rPr>
          <w:rFonts w:ascii="Times New Roman"/>
          <w:b w:val="false"/>
          <w:i w:val="false"/>
          <w:color w:val="000000"/>
          <w:sz w:val="28"/>
        </w:rPr>
        <w:t>
      10 ақпан 2014 жыл</w:t>
      </w:r>
    </w:p>
    <w:p>
      <w:pPr>
        <w:spacing w:after="0"/>
        <w:ind w:left="0"/>
        <w:jc w:val="both"/>
      </w:pPr>
      <w:r>
        <w:rPr>
          <w:rFonts w:ascii="Times New Roman"/>
          <w:b w:val="false"/>
          <w:i/>
          <w:color w:val="000000"/>
          <w:sz w:val="28"/>
        </w:rPr>
        <w:t>      "Балқаш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Рақышев Нұрланбек Рахатұлы</w:t>
      </w:r>
      <w:r>
        <w:br/>
      </w:r>
      <w:r>
        <w:rPr>
          <w:rFonts w:ascii="Times New Roman"/>
          <w:b w:val="false"/>
          <w:i w:val="false"/>
          <w:color w:val="000000"/>
          <w:sz w:val="28"/>
        </w:rPr>
        <w:t>
      10 ақпан 2014 жыл</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2014 жылғы 10 ақпандағы</w:t>
      </w:r>
      <w:r>
        <w:br/>
      </w:r>
      <w:r>
        <w:rPr>
          <w:rFonts w:ascii="Times New Roman"/>
          <w:b w:val="false"/>
          <w:i w:val="false"/>
          <w:color w:val="000000"/>
          <w:sz w:val="28"/>
        </w:rPr>
        <w:t>
"Балқаш ауданындағы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28-118 шешіміне қосымша</w:t>
      </w:r>
    </w:p>
    <w:bookmarkEnd w:id="1"/>
    <w:bookmarkStart w:name="z7" w:id="2"/>
    <w:p>
      <w:pPr>
        <w:spacing w:after="0"/>
        <w:ind w:left="0"/>
        <w:jc w:val="left"/>
      </w:pPr>
      <w:r>
        <w:rPr>
          <w:rFonts w:ascii="Times New Roman"/>
          <w:b/>
          <w:i w:val="false"/>
          <w:color w:val="000000"/>
        </w:rPr>
        <w:t xml:space="preserve"> 
Балқаш ауданындағы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"Балқаш аудандық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Балқаш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проценті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9"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тоқсанның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180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үш тонна көмір;</w:t>
      </w:r>
      <w:r>
        <w:br/>
      </w:r>
      <w:r>
        <w:rPr>
          <w:rFonts w:ascii="Times New Roman"/>
          <w:b w:val="false"/>
          <w:i w:val="false"/>
          <w:color w:val="000000"/>
          <w:sz w:val="28"/>
        </w:rPr>
        <w:t>
      15. Қатты отынның құнын есептеу үшін Қазақстан Республикасының статистика органдары ұсынған статистикалық деректерге сәйкес өткен тоқсанда қалыптасқан орташа баға ескеріледі.</w:t>
      </w:r>
    </w:p>
    <w:bookmarkStart w:name="z10"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Start w:name="z11"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