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0164" w14:textId="68b0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2014 жылғы 03 ақпандағы N 31-171 шешімі. Алматы облысының Әділет департаментімен 2014 жылы 25 ақпанда 2596 болып тіркелді. Күші жойылды - Алматы облысы Ескелді аудандық мәслихатының 2014 жылғы 06 мамырдағы № 37-203 шешімімен</w:t>
      </w:r>
    </w:p>
    <w:p>
      <w:pPr>
        <w:spacing w:after="0"/>
        <w:ind w:left="0"/>
        <w:jc w:val="both"/>
      </w:pPr>
      <w:r>
        <w:rPr>
          <w:rFonts w:ascii="Times New Roman"/>
          <w:b w:val="false"/>
          <w:i w:val="false"/>
          <w:color w:val="ff0000"/>
          <w:sz w:val="28"/>
        </w:rPr>
        <w:t>      Ескерту. Күші жойылды - Алматы облысы Ескелді аудандық мәслихатының 06.05.2014 № 37-203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Ескелді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Қарасаев</w:t>
      </w:r>
    </w:p>
    <w:p>
      <w:pPr>
        <w:spacing w:after="0"/>
        <w:ind w:left="0"/>
        <w:jc w:val="both"/>
      </w:pPr>
      <w:r>
        <w:rPr>
          <w:rFonts w:ascii="Times New Roman"/>
          <w:b w:val="false"/>
          <w:i/>
          <w:color w:val="000000"/>
          <w:sz w:val="28"/>
        </w:rPr>
        <w:t>      Мәслихат хатшысы                           Қ. Тастанбаев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"Ескелді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Есболған Есенбайұлы Тұрсынбаев</w:t>
      </w:r>
      <w:r>
        <w:br/>
      </w:r>
      <w:r>
        <w:rPr>
          <w:rFonts w:ascii="Times New Roman"/>
          <w:b w:val="false"/>
          <w:i w:val="false"/>
          <w:color w:val="000000"/>
          <w:sz w:val="28"/>
        </w:rPr>
        <w:t>
      "03" ақпан 2014 жыл</w:t>
      </w:r>
    </w:p>
    <w:p>
      <w:pPr>
        <w:spacing w:after="0"/>
        <w:ind w:left="0"/>
        <w:jc w:val="both"/>
      </w:pPr>
      <w:r>
        <w:rPr>
          <w:rFonts w:ascii="Times New Roman"/>
          <w:b w:val="false"/>
          <w:i/>
          <w:color w:val="000000"/>
          <w:sz w:val="28"/>
        </w:rPr>
        <w:t>      "Ескелді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Серік Мұратұлы Әлімбаев</w:t>
      </w:r>
      <w:r>
        <w:br/>
      </w:r>
      <w:r>
        <w:rPr>
          <w:rFonts w:ascii="Times New Roman"/>
          <w:b w:val="false"/>
          <w:i w:val="false"/>
          <w:color w:val="000000"/>
          <w:sz w:val="28"/>
        </w:rPr>
        <w:t>
      "03" ақпан 2014 жыл</w:t>
      </w:r>
    </w:p>
    <w:bookmarkStart w:name="z5" w:id="1"/>
    <w:p>
      <w:pPr>
        <w:spacing w:after="0"/>
        <w:ind w:left="0"/>
        <w:jc w:val="both"/>
      </w:pPr>
      <w:r>
        <w:rPr>
          <w:rFonts w:ascii="Times New Roman"/>
          <w:b w:val="false"/>
          <w:i w:val="false"/>
          <w:color w:val="000000"/>
          <w:sz w:val="28"/>
        </w:rPr>
        <w:t>
2014 жылғы 3 ақпандағы</w:t>
      </w:r>
      <w:r>
        <w:br/>
      </w:r>
      <w:r>
        <w:rPr>
          <w:rFonts w:ascii="Times New Roman"/>
          <w:b w:val="false"/>
          <w:i w:val="false"/>
          <w:color w:val="000000"/>
          <w:sz w:val="28"/>
        </w:rPr>
        <w:t>
Ескелді аудандық мәслихатының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 бекіту</w:t>
      </w:r>
      <w:r>
        <w:br/>
      </w:r>
      <w:r>
        <w:rPr>
          <w:rFonts w:ascii="Times New Roman"/>
          <w:b w:val="false"/>
          <w:i w:val="false"/>
          <w:color w:val="000000"/>
          <w:sz w:val="28"/>
        </w:rPr>
        <w:t>
туралы" N 31-171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Ескелді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кәсіпорнының Ескелді ауданы бойынша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әлеуметтік маңызы бар аурулармен ауыратын азаматтар (туберкулез ауырының түрлері) – 5 айлық есептік көрсеткіш мөлшеріне дейін;</w:t>
      </w:r>
      <w:r>
        <w:br/>
      </w:r>
      <w:r>
        <w:rPr>
          <w:rFonts w:ascii="Times New Roman"/>
          <w:b w:val="false"/>
          <w:i w:val="false"/>
          <w:color w:val="000000"/>
          <w:sz w:val="28"/>
        </w:rPr>
        <w:t>
      6)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табыстарын есепке алмай, біржолғы – 200 айлық көрсеткіш мөлшеріне дейін.</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