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cc3f" w14:textId="a66c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2014 жылғы 30 шілдедегі № 33-170 шешімі. Алматы облысының Әділет департаментінде 2014 жылы 03 қыркүйекте № 2841 болып тіркелді. Күші жойылды - Алматы облысы Райымбек аудандық мәслихатының 2015 жылғы 30 наурыздағы № 43-227 шешімімен</w:t>
      </w:r>
    </w:p>
    <w:p>
      <w:pPr>
        <w:spacing w:after="0"/>
        <w:ind w:left="0"/>
        <w:jc w:val="left"/>
      </w:pPr>
      <w:r>
        <w:rPr>
          <w:rFonts w:ascii="Times New Roman"/>
          <w:b w:val="false"/>
          <w:i w:val="false"/>
          <w:color w:val="ff0000"/>
          <w:sz w:val="28"/>
        </w:rPr>
        <w:t xml:space="preserve">      Күші жойылды - Алматы облысы Райымбек аудандық мәслихатының 30.03.2015 </w:t>
      </w:r>
      <w:r>
        <w:rPr>
          <w:rFonts w:ascii="Times New Roman"/>
          <w:b w:val="false"/>
          <w:i w:val="false"/>
          <w:color w:val="ff0000"/>
          <w:sz w:val="28"/>
        </w:rPr>
        <w:t>№ 43-227</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Райымбек ауданы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Нүсіпқожаева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"Райымбек аудандық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 бағдарламалар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Зыкаев Халык Сансызбаевич</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Райымбек ауданының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Кенжебаев Муса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мәслихатының 2014 жылғы "30" шілдедегі "Райымбек ауданы бойынша аз қамтылған отбасыларға (азаматтарға) тұрғын үй көмегін көрсетудің мөлшерін және тәртібін айқындау туралы" № 33-170 шешіміне қосымша </w:t>
            </w:r>
          </w:p>
        </w:tc>
      </w:tr>
    </w:tbl>
    <w:bookmarkStart w:name="z6" w:id="0"/>
    <w:p>
      <w:pPr>
        <w:spacing w:after="0"/>
        <w:ind w:left="0"/>
        <w:jc w:val="left"/>
      </w:pPr>
      <w:r>
        <w:rPr>
          <w:rFonts w:ascii="Times New Roman"/>
          <w:b/>
          <w:i w:val="false"/>
          <w:color w:val="000000"/>
        </w:rPr>
        <w:t xml:space="preserve"> Райымбек ауданы бойынша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"Райымбек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Райымбек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10 килограмм (1 кішкене баллон);</w:t>
      </w:r>
      <w:r>
        <w:br/>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тұрмыстық қалдықтарды шығару – ай сайын әр отбасы мүшесіне;</w:t>
      </w:r>
      <w:r>
        <w:br/>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6) қатты отынды тұтынушылар үшін: пешпен жылытатын тұрғын үйлерге – жылыту маусымына алты тонна көмір.</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