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956c" w14:textId="0b49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16 маусымдағы № 275 бұйрығы. Қазақстан Республикасы Әділет министрлігінде 2014 жылғы 16 шілдедегі № 9590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 116-бабының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министрінің 2010 жылғы </w:t>
      </w:r>
      <w:r>
        <w:br/>
      </w:r>
      <w:r>
        <w:rPr>
          <w:rFonts w:ascii="Times New Roman"/>
          <w:b w:val="false"/>
          <w:i w:val="false"/>
          <w:color w:val="000000"/>
          <w:sz w:val="28"/>
        </w:rPr>
        <w:t>
7 қыркүйектегі № 444 «Есеп саясатын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 2010 жылғы 6 қазанда «Егемен Қазақстан» газетінде № 263 (26324)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әкiмшiлерiнің шоғырландырылған қаржылық есептілікті жасауы және ұсынуы Қазақстан Республикасы Қаржы министрінің 2013 жылғы 30 қазандағы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Бюджеттік бағдарламалар әкiмшiлерiнің және бюджеттi атқару</w:t>
      </w:r>
      <w:r>
        <w:br/>
      </w:r>
      <w:r>
        <w:rPr>
          <w:rFonts w:ascii="Times New Roman"/>
          <w:b w:val="false"/>
          <w:i w:val="false"/>
          <w:color w:val="000000"/>
          <w:sz w:val="28"/>
        </w:rPr>
        <w:t>
жөнiндегi жергілікті уәкiлеттi органдардың шоғырландырылған</w:t>
      </w:r>
      <w:r>
        <w:br/>
      </w:r>
      <w:r>
        <w:rPr>
          <w:rFonts w:ascii="Times New Roman"/>
          <w:b w:val="false"/>
          <w:i w:val="false"/>
          <w:color w:val="000000"/>
          <w:sz w:val="28"/>
        </w:rPr>
        <w:t>
қаржылық есептілікті жасау ережесіне (Нормативтік құқықтық актілерді мемлекеттік тіркеу тізілімінде № 8913 болып тіркелген)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«Жылдық қаржылық есептілік есептіден кейінгі жылдың </w:t>
      </w:r>
      <w:r>
        <w:br/>
      </w:r>
      <w:r>
        <w:rPr>
          <w:rFonts w:ascii="Times New Roman"/>
          <w:b w:val="false"/>
          <w:i w:val="false"/>
          <w:color w:val="000000"/>
          <w:sz w:val="28"/>
        </w:rPr>
        <w:t>
1 қаңтарындағы жағдай бойынша жасалады. Жарты жылдық қаржылық есептілік ағымдағы қаржы жылының 1 шілдесіндегі жағдай бойынша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Теңгерімнен қорларды есептен шығару таңдау бойынша мынадай:</w:t>
      </w:r>
      <w:r>
        <w:br/>
      </w:r>
      <w:r>
        <w:rPr>
          <w:rFonts w:ascii="Times New Roman"/>
          <w:b w:val="false"/>
          <w:i w:val="false"/>
          <w:color w:val="000000"/>
          <w:sz w:val="28"/>
        </w:rPr>
        <w:t>
</w:t>
      </w:r>
      <w:r>
        <w:rPr>
          <w:rFonts w:ascii="Times New Roman"/>
          <w:b w:val="false"/>
          <w:i w:val="false"/>
          <w:color w:val="000000"/>
          <w:sz w:val="28"/>
        </w:rPr>
        <w:t>
      1) ерекшелікті сәйкестендіру;</w:t>
      </w:r>
      <w:r>
        <w:br/>
      </w:r>
      <w:r>
        <w:rPr>
          <w:rFonts w:ascii="Times New Roman"/>
          <w:b w:val="false"/>
          <w:i w:val="false"/>
          <w:color w:val="000000"/>
          <w:sz w:val="28"/>
        </w:rPr>
        <w:t>
</w:t>
      </w:r>
      <w:r>
        <w:rPr>
          <w:rFonts w:ascii="Times New Roman"/>
          <w:b w:val="false"/>
          <w:i w:val="false"/>
          <w:color w:val="000000"/>
          <w:sz w:val="28"/>
        </w:rPr>
        <w:t>
      2) орташа өлшем құны әдістерін қолдана отырып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79-1-тармақпен толықтырылсын:</w:t>
      </w:r>
      <w:r>
        <w:br/>
      </w:r>
      <w:r>
        <w:rPr>
          <w:rFonts w:ascii="Times New Roman"/>
          <w:b w:val="false"/>
          <w:i w:val="false"/>
          <w:color w:val="000000"/>
          <w:sz w:val="28"/>
        </w:rPr>
        <w:t>
</w:t>
      </w:r>
      <w:r>
        <w:rPr>
          <w:rFonts w:ascii="Times New Roman"/>
          <w:b w:val="false"/>
          <w:i w:val="false"/>
          <w:color w:val="000000"/>
          <w:sz w:val="28"/>
        </w:rPr>
        <w:t>
      «79-1. Концессия шарттары бойынша активтер мен міндеттемелерді есепке алу тәртібі Бухгалтерлік есеп ережесінің «Концессия шарттары бойынша активтер мен міндеттемелерді есепке алу тәртібі» бөліміне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веб-порталында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Қаржы министрлігінің Бюджеттік рәсімдер әдіснамасы департаментіне (З.А. Ерназарова)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