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d794" w14:textId="f22d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28 тамыздағы № 381 бұйрығы. Қазақстан Республикасының Әділет министрлігінде 2014 жылы 10 қыркүйекте № 9728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5419 болып тіркелген)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w:t>
      </w:r>
      <w:r>
        <w:rPr>
          <w:rFonts w:ascii="Times New Roman"/>
          <w:b w:val="false"/>
          <w:i w:val="false"/>
          <w:color w:val="000000"/>
          <w:sz w:val="28"/>
        </w:rPr>
        <w:t>
      01 «Тауарлар мен қызметтерге шығатын шығыстар» сыныбында:</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w:t>
      </w:r>
      <w:r>
        <w:rPr>
          <w:rFonts w:ascii="Times New Roman"/>
          <w:b w:val="false"/>
          <w:i w:val="false"/>
          <w:color w:val="000000"/>
          <w:sz w:val="28"/>
        </w:rPr>
        <w:t>
      156 «Консалтингтік қызметтер мен зерттеулерге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мазмұндағы толықтырылсын: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әкiмшiсi Қазақстан Республикасы Сыртқы істер министрлігі болып табылатын «Қазақстан Республикасы Үкіметінің шұғыл шығындарға арналған резервінің есебінен іс-шаралар өткізу» бюджеттік бағдарламасы бойынша Қазақстан Республикасының шетелдегi мекемелерінің шоттарына айырбастау үшiн соманы аудару кезiнде.»;</w:t>
      </w:r>
      <w:r>
        <w:br/>
      </w:r>
      <w:r>
        <w:rPr>
          <w:rFonts w:ascii="Times New Roman"/>
          <w:b w:val="false"/>
          <w:i w:val="false"/>
          <w:color w:val="000000"/>
          <w:sz w:val="28"/>
        </w:rPr>
        <w:t>
</w:t>
      </w:r>
      <w:r>
        <w:rPr>
          <w:rFonts w:ascii="Times New Roman"/>
          <w:b w:val="false"/>
          <w:i w:val="false"/>
          <w:color w:val="000000"/>
          <w:sz w:val="28"/>
        </w:rPr>
        <w:t>
      159 «Өзге де қызметтер мен жұмыстарға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қызметтердi) беруге арналған азаматтық-құқықтық мәмiлелерден басқа: жеке (ұжымдық) еңбек шарты бойынша шығыстарды төлеу кезiнде; банк қызметтерiн төлеу кезiнде; әкімшісі Қазақстан Республикасы Ұлттық экономика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әкiмшiсi Қазақстан Республикасы Сыртқы істер министрлiгi болып табылатын «Сыртқы саяси қызметтi үйлестiру жөнiндегi қызметтер», «Қазақстан Республикасының дипломатиялық өкiлдiктерiн орналастыру үшін шетелде жылжымайтын мүлік объектiлерiн сатып алу және салу»,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«Іссапар шығыстары»,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айырбастау және кейiннен аудару үшiн Қазақстан Республикасы Ұлттық банкiнiң шоттарына соманы аудару кезiнде,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 реттеу кезiнде, халықаралық төрелік органдар мен шетелдік соттардың шешiмдерi бойынша шығарылған төрелік шығыстар мен сот шығыстарын төлеу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 Үкіметтік сыртқы қарыздардың қаражатын аударуды жүзеге асыратын банкке қызмет көрсеткені үшін комиссия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Әдiлет министрлiгiнде мемлекеттік тiркелуiн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мемлекеттiк тiркелген күнiнен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