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43e0" w14:textId="1354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2014 жылғы 19 наурыздағы № 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31 шілдедегі № 208 қаулысы. Жамбыл облысының Әділет департаментінде 2014 жылғы 13 тамызда № 2299 болып тіркелді. Күші жойылды - Жамбыл облысы әкімдігінің 2019 жылғы 23 қазандағы № 235 қаулысымен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 өнімінің өнімділігі мен сапасын арттыруды жергілікті бюджеттерден субсидиялау қағидаларын бекіту туралы" Қазақстан Республикасы Үкіметінің 2014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2014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2142 болып тіркелген, 2014 жылдың 5 сәуірінде № 45 "Ақ жол" және № 36 "Знамя труда" газеттерінде жарияланған) келесі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Жолдасбаевқа жүктелсін.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08 2014 жыл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 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4363"/>
        <w:gridCol w:w="380"/>
        <w:gridCol w:w="2132"/>
        <w:gridCol w:w="2132"/>
        <w:gridCol w:w="2573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жұмысты жүргізу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басы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мал басы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ірі қара малды сатып алу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 (Австралиядан, Америка Құрама Штаттарынан және Канададан)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селекциялық ірі қара мал (Ресейден, Белоруссиядан және Украинадан әкелінген асыл тұқымды малды қоса есептегенде)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 жұмысты жүргізу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мал басы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 сатып алу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 (Европа елдерінен)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 (Ресейден, Белоруссиядан және Украинадан)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шаруашылығы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Ата-тектік, ата-енелік нысандары бар отандық асыл тұқымды құс фабрикаларынан жұмыртқа бағыттағы асыл тұқымды тәулiктiк балапандарды, сондай-ақ асыл тұқымды жұмыртқаларды сатып алу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балапан (ақырғы)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шошқаларды сатып алу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 жұмысты жүргізу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аналық қой басы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зауыттар мен шаруашылықтардағы асыл тұқымдық аналық қой басы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тоқтылар мен тұсақтарды сатып алу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жылқыларды сатып алу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</w:t>
      </w:r>
      <w:r>
        <w:br/>
      </w:r>
      <w:r>
        <w:rPr>
          <w:rFonts w:ascii="Times New Roman"/>
          <w:b/>
          <w:i w:val="false"/>
          <w:color w:val="000000"/>
        </w:rPr>
        <w:t>субсидиялау бағыттары бойынша субсидиялар көлемі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68"/>
        <w:gridCol w:w="534"/>
        <w:gridCol w:w="2996"/>
        <w:gridCol w:w="2993"/>
        <w:gridCol w:w="299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Субсидия-ланатын көлем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 өндіру үшін мал азығы құнын арзандату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үшін мал азығы құнын арзандату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үшін азық құнын арзандату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өндіруге арналған азық құнын арзандату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етін өндіру үшін азық құнын арзандату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 жүн өндіру үшін азық құнын арзандату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342,515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үшін азық құнын арзандату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өндіру үшін азық құнын арзандату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Шұбат өндіру үшін азық құнын арзандату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