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f1e" w14:textId="d4ab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25 қыркүйектегі № 279 қаулысы. Жамбыл облысының Әділет департаментінде 2014 жылғы 4 қарашада № 2361 болып тіркелді. Күші жойылды – Жамбыл облысы әкімдігінің 2015 жылғы 31 желтоқсандағы № 336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әкімдігінің 31.12.2015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"Медициналық қызмет саласындағы мемлекеттік көрсетілетін қызмет стандарттарын бекіту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"Фармацевтикалық қызмет саласындағы мемлекеттік көрсетілетін қызметтер стандарттарын бекіту туралы" Қазақстан Республикасы Үкіметінің 2014 жылғы 24 ақпандағы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денсаулық сақтау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Е. Манжуовқа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қаулысымен бекiтiлген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"Фармацевтикалық қызметке лицензиялар беру, қайта ресімдеу, лицензияның телнұсқаларын беру" мемлекеттік көрсетілетін қызмет регламенті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қаулысымен бекiтiлген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"Денсаулық сақтау саласындағы есірткі құралдарының, психотроптық заттар мен прекурсорлардың айналымына байланысты қызметке лицензиялар беру, қайта ресімдеу, лицензияның телнұсқаларын беру" мемлекеттік көрсетілетін қызмет регламенті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қаулысымен бекiтiлген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"Медициналық қызметке лицензия беру, қайта ресімдеу, лицензияның телнұсқасын беру" мемлекеттік көрсетілетін қызмет регламенті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30.07.2015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