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3fa8" w14:textId="b553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29 шілдедегі № 40/06 қаулысы. Қарағанды облысының Әділет департаментінде 2014 жылғы 22 тамызда № 2726 болып тіркелді. Күші жойылды - Қарағанды облысының әкімдігінің 2015 жылғы 15 қыркүйектегі № 53/01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15.09.2015 № 53/01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стандартын бекіту туралы» Қазақстан Республикасы Үкіметінің 2014 жылғы 5 наурыздағы № 199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2013 жылғы 10 маусымдағы № 35/10 «Мемлекеттік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u w:val="single"/>
        </w:rPr>
        <w:t> </w:t>
      </w:r>
      <w:r>
        <w:rPr>
          <w:rFonts w:ascii="Times New Roman"/>
          <w:b w:val="false"/>
          <w:i w:val="false"/>
          <w:color w:val="000000"/>
          <w:sz w:val="28"/>
        </w:rPr>
        <w:t>(Нормативтік құқықтық актілерді мемлекеттік тіркеу тізілімінде № 2362 болып тіркелген, 2013 жылдың 30 шілдесіндегі № 107-108 (21440-21441) «Индустриальная Караганда» газетінде және 2013 жылдың 30 шілдесіндегі № 130 (21536) «Орталық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4.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 бекіту туралы»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Н. Әбдібеков</w:t>
      </w:r>
    </w:p>
    <w:bookmarkStart w:name="z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29 шілдедегі</w:t>
      </w:r>
      <w:r>
        <w:br/>
      </w:r>
      <w:r>
        <w:rPr>
          <w:rFonts w:ascii="Times New Roman"/>
          <w:b w:val="false"/>
          <w:i w:val="false"/>
          <w:color w:val="000000"/>
          <w:sz w:val="28"/>
        </w:rPr>
        <w:t>
№ 40/06 қаулысымен</w:t>
      </w:r>
      <w:r>
        <w:br/>
      </w:r>
      <w:r>
        <w:rPr>
          <w:rFonts w:ascii="Times New Roman"/>
          <w:b w:val="false"/>
          <w:i w:val="false"/>
          <w:color w:val="000000"/>
          <w:sz w:val="28"/>
        </w:rPr>
        <w:t>
бекітілді</w:t>
      </w:r>
    </w:p>
    <w:bookmarkEnd w:id="1"/>
    <w:bookmarkStart w:name="z7" w:id="2"/>
    <w:p>
      <w:pPr>
        <w:spacing w:after="0"/>
        <w:ind w:left="0"/>
        <w:jc w:val="left"/>
      </w:pPr>
      <w:r>
        <w:rPr>
          <w:rFonts w:ascii="Times New Roman"/>
          <w:b/>
          <w:i w:val="false"/>
          <w:color w:val="000000"/>
        </w:rPr>
        <w:t xml:space="preserve"> 
«Бірегей, элиталық тұқым, бірінші, екінші және үшінші көбейтілген тұқым өндірушілерді және тұқым өткізушілерді аттестаттау» мемлекеттік қызмет көрсету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(бұдан әрі – мемлекеттік қызмет) облыс әкімдігінің өкілетті органы – «Қарағанды облысының ауыл шаруашылығы басқармасы» мемлекеттік мекемесімен (бұдан әрi – көрсетілетін қызметті беруші) көрсетіледі, оның ішінде «электрондық үкіметтің» www.e.gov.kz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аттестаттау туралы куәлікті беру болып табылады.</w:t>
      </w:r>
    </w:p>
    <w:bookmarkEnd w:id="4"/>
    <w:bookmarkStart w:name="z12" w:id="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Қазақстан Республикасы Үкіметінің 2014 жылғы 5 наурыздағы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стандартын бекіту туралы» № 199 қаулысымен бекітілген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стандартының (бұдан әрі – Стандарт) </w:t>
      </w:r>
      <w:r>
        <w:rPr>
          <w:rFonts w:ascii="Times New Roman"/>
          <w:b w:val="false"/>
          <w:i w:val="false"/>
          <w:color w:val="000000"/>
          <w:sz w:val="28"/>
        </w:rPr>
        <w:t xml:space="preserve">9-тармағына </w:t>
      </w:r>
      <w:r>
        <w:rPr>
          <w:rFonts w:ascii="Times New Roman"/>
          <w:b w:val="false"/>
          <w:i w:val="false"/>
          <w:color w:val="000000"/>
          <w:sz w:val="28"/>
        </w:rPr>
        <w:t>сәйкес құжаттар қоса берілген өтініш беру мемлекеттік қызметті көрсету бойынша рәсімді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Өтініш қызмет берушінің кеңсесіне немесе портал арқылы беріледі, тіркеу нөмірі және күні беріле отырып тіркеледі, содан кейін қызмет берушінің бірінші басшысына беріледі – 30 (отыз) минуттан көп емес. Нәтижесі – көрсетілетін қызметті алушының өтінішін (құжаттарды)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көрсетілетін қызметті алушының өтінішін жауапты орындаушыға береді – 1 (бір) жұмыс күні. Нәтижесі – орындау үшін қызмет беруші басшысының қолы қойылған тіркелген құжат;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алушыдан түскен құжаттарды жауапты орындаушымен эксперттік комиссияның қарауына ұсыну – 2 (екі) жұмыс күні. Нәтижесі – құжаттарды сараптамалық комиссияның қарастыруы;</w:t>
      </w:r>
      <w:r>
        <w:br/>
      </w:r>
      <w:r>
        <w:rPr>
          <w:rFonts w:ascii="Times New Roman"/>
          <w:b w:val="false"/>
          <w:i w:val="false"/>
          <w:color w:val="000000"/>
          <w:sz w:val="28"/>
        </w:rPr>
        <w:t>
</w:t>
      </w:r>
      <w:r>
        <w:rPr>
          <w:rFonts w:ascii="Times New Roman"/>
          <w:b w:val="false"/>
          <w:i w:val="false"/>
          <w:color w:val="000000"/>
          <w:sz w:val="28"/>
        </w:rPr>
        <w:t>
      4) сараптамалық комиссия ұсынылған құжаттарды зерделейді және тиісті жерге бару арқылы жеке немесе заңды тұлғаның бірегей тұқым өндірушілеріне, элиталық-тұқымдық шаруашылықтарына, тұқым шаруашылықтарына, тұқым өткізушілеріне қойылатын талаптарға сәйкестік деңгейін анықтайды. Сараптамалық комиссияның зерттеуі негізінде жеке немесе заңды тұлғаның бірегей тұқым өндірушілеріне, элиталық-тұқымдық шаруашылықтарына, тұқым шаруашылықтарына, тұқым өткізушілерге қойылатын талаптарға сәйкестігіне зерттеу актісі жасалады – 10 жұмыс күні. Нәтижесі – тиісті жерге бару арқылы сараптамалық комиссия мүшелерінің көрсетілетін қызметті алушының аттестациялау туралы куәлікті алу үшін қажетті құжаттарын қарастыруы;</w:t>
      </w:r>
      <w:r>
        <w:br/>
      </w:r>
      <w:r>
        <w:rPr>
          <w:rFonts w:ascii="Times New Roman"/>
          <w:b w:val="false"/>
          <w:i w:val="false"/>
          <w:color w:val="000000"/>
          <w:sz w:val="28"/>
        </w:rPr>
        <w:t>
</w:t>
      </w:r>
      <w:r>
        <w:rPr>
          <w:rFonts w:ascii="Times New Roman"/>
          <w:b w:val="false"/>
          <w:i w:val="false"/>
          <w:color w:val="000000"/>
          <w:sz w:val="28"/>
        </w:rPr>
        <w:t>
      5) сараптамалық комиссия көпшілік дауыспен жеке немесе заңды тұлғаның бірегей тұқым өндірушілерге, элиталық-тұқым шаруашылығына, тұқым шаруашылығына, тұқым өткізушілеріне қойылатын талаптарға сәйкестігі немесе сәйкес еместігі туралы шешім қабылдайды – 1 (бір) сағат. Нәтижесі – сараптамалық комиссияның көрсетілетін қызмет алушының біліктілік талаптарға сәйкестігі немесе сәйкес еместігі туралы шешімі, ол хаттамамен ресімделеді және сараптамалық комиссияның барлық мүшелерінің қолы қойылады;</w:t>
      </w:r>
      <w:r>
        <w:br/>
      </w:r>
      <w:r>
        <w:rPr>
          <w:rFonts w:ascii="Times New Roman"/>
          <w:b w:val="false"/>
          <w:i w:val="false"/>
          <w:color w:val="000000"/>
          <w:sz w:val="28"/>
        </w:rPr>
        <w:t>
</w:t>
      </w:r>
      <w:r>
        <w:rPr>
          <w:rFonts w:ascii="Times New Roman"/>
          <w:b w:val="false"/>
          <w:i w:val="false"/>
          <w:color w:val="000000"/>
          <w:sz w:val="28"/>
        </w:rPr>
        <w:t>
      6) жауапты орындаушы аттестаттау туралы куәлікті ресімдейді – 1 жұмыс күні. Нәтижесі – аттестаттау туралы куәлікті басшыға қол қоюға беру;</w:t>
      </w:r>
      <w:r>
        <w:br/>
      </w:r>
      <w:r>
        <w:rPr>
          <w:rFonts w:ascii="Times New Roman"/>
          <w:b w:val="false"/>
          <w:i w:val="false"/>
          <w:color w:val="000000"/>
          <w:sz w:val="28"/>
        </w:rPr>
        <w:t>
</w:t>
      </w:r>
      <w:r>
        <w:rPr>
          <w:rFonts w:ascii="Times New Roman"/>
          <w:b w:val="false"/>
          <w:i w:val="false"/>
          <w:color w:val="000000"/>
          <w:sz w:val="28"/>
        </w:rPr>
        <w:t>
      7) басшы аттестаттау туралы куәлікке қол қояды – 1 (бір) жұмыс күні. Нәтижесі – қол қойылған аттестаттау туралы куәлікті кеңсеге жібереді;</w:t>
      </w:r>
      <w:r>
        <w:br/>
      </w:r>
      <w:r>
        <w:rPr>
          <w:rFonts w:ascii="Times New Roman"/>
          <w:b w:val="false"/>
          <w:i w:val="false"/>
          <w:color w:val="000000"/>
          <w:sz w:val="28"/>
        </w:rPr>
        <w:t>
</w:t>
      </w:r>
      <w:r>
        <w:rPr>
          <w:rFonts w:ascii="Times New Roman"/>
          <w:b w:val="false"/>
          <w:i w:val="false"/>
          <w:color w:val="000000"/>
          <w:sz w:val="28"/>
        </w:rPr>
        <w:t>
      8) кеңсе аттестаттау туралы куәлікті көрсетілетін қызметті алушыға береді – 30 (отыз) минут. Нәтижесі – аттестаттау туралы куәлікті көрсетілетін қызметті алушыға беру.</w:t>
      </w:r>
    </w:p>
    <w:bookmarkEnd w:id="6"/>
    <w:bookmarkStart w:name="z23"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24" w:id="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кеңсесі;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4) сараптамалық комиссия.</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r>
        <w:br/>
      </w:r>
      <w:r>
        <w:rPr>
          <w:rFonts w:ascii="Times New Roman"/>
          <w:b w:val="false"/>
          <w:i w:val="false"/>
          <w:color w:val="000000"/>
          <w:sz w:val="28"/>
        </w:rPr>
        <w:t>
</w:t>
      </w:r>
      <w:r>
        <w:rPr>
          <w:rFonts w:ascii="Times New Roman"/>
          <w:b w:val="false"/>
          <w:i w:val="false"/>
          <w:color w:val="000000"/>
          <w:sz w:val="28"/>
        </w:rPr>
        <w:t>
      1) Өтінішті қызмет берушінің кеңсесі тіркейді және қызмет берушінің бірінші басшысына береді – 30 (отыз) минуттан көп емес;</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көрсетілетін қызметті алушының өтінішін жауапты орындаушыға береді – 1 (бір) жұмыс күні;</w:t>
      </w:r>
      <w:r>
        <w:br/>
      </w:r>
      <w:r>
        <w:rPr>
          <w:rFonts w:ascii="Times New Roman"/>
          <w:b w:val="false"/>
          <w:i w:val="false"/>
          <w:color w:val="000000"/>
          <w:sz w:val="28"/>
        </w:rPr>
        <w:t>
</w:t>
      </w:r>
      <w:r>
        <w:rPr>
          <w:rFonts w:ascii="Times New Roman"/>
          <w:b w:val="false"/>
          <w:i w:val="false"/>
          <w:color w:val="000000"/>
          <w:sz w:val="28"/>
        </w:rPr>
        <w:t>
      3) жауапты орындаушы көрсетілетін қызмет алушыдан түскен құжаттарды сараптамалық комиссияның қарастыруына береді – 2 (екі) жұмыс күні;</w:t>
      </w:r>
      <w:r>
        <w:br/>
      </w:r>
      <w:r>
        <w:rPr>
          <w:rFonts w:ascii="Times New Roman"/>
          <w:b w:val="false"/>
          <w:i w:val="false"/>
          <w:color w:val="000000"/>
          <w:sz w:val="28"/>
        </w:rPr>
        <w:t>
</w:t>
      </w:r>
      <w:r>
        <w:rPr>
          <w:rFonts w:ascii="Times New Roman"/>
          <w:b w:val="false"/>
          <w:i w:val="false"/>
          <w:color w:val="000000"/>
          <w:sz w:val="28"/>
        </w:rPr>
        <w:t>
      4) сараптамалық комиссия ұсынылған құжаттарды қарастырады және тиісті жерге бару арқылы жеке немесе заңды тұлғаның бірегей тұқым өндірушілеріне, элиталық-тұқымдық шаруашылықтарына, тұқым шаруашылықтарына, тұқым өткізушілеріне қойылатын талаптарға сәйкестік деңгейін анықтайды, тексеру актісін және шешімнің хаттамасын көрсетілетін қызметті берушіге жібереді - 10 (он) жұмыс күні;</w:t>
      </w:r>
      <w:r>
        <w:br/>
      </w:r>
      <w:r>
        <w:rPr>
          <w:rFonts w:ascii="Times New Roman"/>
          <w:b w:val="false"/>
          <w:i w:val="false"/>
          <w:color w:val="000000"/>
          <w:sz w:val="28"/>
        </w:rPr>
        <w:t>
</w:t>
      </w:r>
      <w:r>
        <w:rPr>
          <w:rFonts w:ascii="Times New Roman"/>
          <w:b w:val="false"/>
          <w:i w:val="false"/>
          <w:color w:val="000000"/>
          <w:sz w:val="28"/>
        </w:rPr>
        <w:t>
      5) жауапты орындаушы аттестаттау туралы куәлікті ресімдейді – 1 (бір) жұмыс күні;</w:t>
      </w:r>
      <w:r>
        <w:br/>
      </w:r>
      <w:r>
        <w:rPr>
          <w:rFonts w:ascii="Times New Roman"/>
          <w:b w:val="false"/>
          <w:i w:val="false"/>
          <w:color w:val="000000"/>
          <w:sz w:val="28"/>
        </w:rPr>
        <w:t>
</w:t>
      </w:r>
      <w:r>
        <w:rPr>
          <w:rFonts w:ascii="Times New Roman"/>
          <w:b w:val="false"/>
          <w:i w:val="false"/>
          <w:color w:val="000000"/>
          <w:sz w:val="28"/>
        </w:rPr>
        <w:t>
      6) басшы аттестаттау туралы куәлікке қол қояды, оны кеңсеге жібереді – 1 (бір) жұмыс күні;</w:t>
      </w:r>
      <w:r>
        <w:br/>
      </w:r>
      <w:r>
        <w:rPr>
          <w:rFonts w:ascii="Times New Roman"/>
          <w:b w:val="false"/>
          <w:i w:val="false"/>
          <w:color w:val="000000"/>
          <w:sz w:val="28"/>
        </w:rPr>
        <w:t>
</w:t>
      </w:r>
      <w:r>
        <w:rPr>
          <w:rFonts w:ascii="Times New Roman"/>
          <w:b w:val="false"/>
          <w:i w:val="false"/>
          <w:color w:val="000000"/>
          <w:sz w:val="28"/>
        </w:rPr>
        <w:t>
      7) кеңсе аттестаттау туралы куәлікті көрсетілетін қызметті алушыға береді – 30 (отыз) минут.</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8"/>
    <w:bookmarkStart w:name="z38"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39" w:id="10"/>
    <w:p>
      <w:pPr>
        <w:spacing w:after="0"/>
        <w:ind w:left="0"/>
        <w:jc w:val="both"/>
      </w:pPr>
      <w:r>
        <w:rPr>
          <w:rFonts w:ascii="Times New Roman"/>
          <w:b w:val="false"/>
          <w:i w:val="false"/>
          <w:color w:val="000000"/>
          <w:sz w:val="28"/>
        </w:rPr>
        <w:t>
      9. ЭҮП арқылы көрсетілетін мемлекеттік қызметті көрсету кезіндегі көрсетілетін қызметті алушының тәртібін және рәсімнің (iс-қимылдың)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компьютерінің интернет-браузерінде сақталып тұратын ЭЦҚ тіркеу куәлігінің көмегімен ЭҮП-да тіркелуді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ЭҮП-на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ЭҮП-да бизнес-сәйкестендіру нөмірінің (бұдан әрі – БСН) логині мен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кемшіліктердің болуына байланысты ЭҮП-мен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регламентте көрсетілген қызметті таңдауы, мемлекеттік көрсетілетін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4-процесс – сұранысты куәландыру (қол қою) үшін көрсетілетін қызметті алушы ЭЦҚ тіркеу куәлігін таңдайды;</w:t>
      </w:r>
      <w:r>
        <w:br/>
      </w:r>
      <w:r>
        <w:rPr>
          <w:rFonts w:ascii="Times New Roman"/>
          <w:b w:val="false"/>
          <w:i w:val="false"/>
          <w:color w:val="000000"/>
          <w:sz w:val="28"/>
        </w:rPr>
        <w:t>
</w:t>
      </w:r>
      <w:r>
        <w:rPr>
          <w:rFonts w:ascii="Times New Roman"/>
          <w:b w:val="false"/>
          <w:i w:val="false"/>
          <w:color w:val="000000"/>
          <w:sz w:val="28"/>
        </w:rPr>
        <w:t>
      7) 2-шарт – ЭҮП-да ЭЦҚ тіркеу куәлігінің қолданылу мерзімін және кері қайтарылған (жойылған) тіркеу куәліктерінің тізімінде жоқтығын, сондай-ақ сұраныста көрсетілген БСН және ЭЦҚ тіркеу куәлігінде көрсетілген БСН арасында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алушының ЭЦҚ түпнұсқалығының расталмауына байланысты сұратылатын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алушының ЭЦҚ арқылы мемлекеттік көрсетілетін қызметті көрсетуге сұраныстың толтырылған нысанын (енгізілген деректерін) куәландыру (қол қою);</w:t>
      </w:r>
      <w:r>
        <w:br/>
      </w:r>
      <w:r>
        <w:rPr>
          <w:rFonts w:ascii="Times New Roman"/>
          <w:b w:val="false"/>
          <w:i w:val="false"/>
          <w:color w:val="000000"/>
          <w:sz w:val="28"/>
        </w:rPr>
        <w:t>
</w:t>
      </w:r>
      <w:r>
        <w:rPr>
          <w:rFonts w:ascii="Times New Roman"/>
          <w:b w:val="false"/>
          <w:i w:val="false"/>
          <w:color w:val="000000"/>
          <w:sz w:val="28"/>
        </w:rPr>
        <w:t>
      10) 7-процесс – электрондық құжатты (көрсетілетін қызметті алушының сұранысы) "Е-лицензиялау" мемлекеттік деректер қоры ақпараттық жүйесінде (бұдан әрі – "Е-лицензиялау" МДҚ АЖ) тіркеу және "Е-лицензиялау" МДҚ АЖ-да сұранысты өңдеу;</w:t>
      </w:r>
      <w:r>
        <w:br/>
      </w:r>
      <w:r>
        <w:rPr>
          <w:rFonts w:ascii="Times New Roman"/>
          <w:b w:val="false"/>
          <w:i w:val="false"/>
          <w:color w:val="000000"/>
          <w:sz w:val="28"/>
        </w:rPr>
        <w:t>
</w:t>
      </w:r>
      <w:r>
        <w:rPr>
          <w:rFonts w:ascii="Times New Roman"/>
          <w:b w:val="false"/>
          <w:i w:val="false"/>
          <w:color w:val="000000"/>
          <w:sz w:val="28"/>
        </w:rPr>
        <w:t>
      11) 3-шарт – көрсетілетін қызметті беруші көрсетілетін қызметті алушының аттестаттау туралы куәлікті беру үшін талаптар мен негіздемелерге сәйкестігін тексеру;</w:t>
      </w:r>
      <w:r>
        <w:br/>
      </w:r>
      <w:r>
        <w:rPr>
          <w:rFonts w:ascii="Times New Roman"/>
          <w:b w:val="false"/>
          <w:i w:val="false"/>
          <w:color w:val="000000"/>
          <w:sz w:val="28"/>
        </w:rPr>
        <w:t>
</w:t>
      </w:r>
      <w:r>
        <w:rPr>
          <w:rFonts w:ascii="Times New Roman"/>
          <w:b w:val="false"/>
          <w:i w:val="false"/>
          <w:color w:val="000000"/>
          <w:sz w:val="28"/>
        </w:rPr>
        <w:t>
      12) 8-процесс – "Е-лицензиялау" МДҚ АЖ-да көрсетілетін қызметті алушының деректерінде кемшіліктердің болуына байланысты сұратылатын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9-процесс – көрсетілетін қызметті алушының порталда қалыптастырылған мемлекеттік көрсетілетін қызмет нәтижесін (аттестаттау туралы электрондық куәлік) алуы. Электрондық құжат көрсетілетін қызметті берушінің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арқылы мемлекеттік көрсетілетін қызмет көрсету кезінде жүгіну тәртібі мен рәсімдердің (іс-қимылдардың) кезектілігін сипаттау:</w:t>
      </w:r>
      <w:r>
        <w:br/>
      </w:r>
      <w:r>
        <w:rPr>
          <w:rFonts w:ascii="Times New Roman"/>
          <w:b w:val="false"/>
          <w:i w:val="false"/>
          <w:color w:val="000000"/>
          <w:sz w:val="28"/>
        </w:rPr>
        <w:t>
</w:t>
      </w:r>
      <w:r>
        <w:rPr>
          <w:rFonts w:ascii="Times New Roman"/>
          <w:b w:val="false"/>
          <w:i w:val="false"/>
          <w:color w:val="000000"/>
          <w:sz w:val="28"/>
        </w:rPr>
        <w:t>
      1) 1-процесс – көрсетілетін қызметті берушінің қызметкері мемлекеттік көрсетілетін қызметті көрсету үшін "Е-лицензиялау" МДҚ АЖ-ға логин мен парольді енгізеді (авторизациялау процесі);</w:t>
      </w:r>
      <w:r>
        <w:br/>
      </w:r>
      <w:r>
        <w:rPr>
          <w:rFonts w:ascii="Times New Roman"/>
          <w:b w:val="false"/>
          <w:i w:val="false"/>
          <w:color w:val="000000"/>
          <w:sz w:val="28"/>
        </w:rPr>
        <w:t>
</w:t>
      </w:r>
      <w:r>
        <w:rPr>
          <w:rFonts w:ascii="Times New Roman"/>
          <w:b w:val="false"/>
          <w:i w:val="false"/>
          <w:color w:val="000000"/>
          <w:sz w:val="28"/>
        </w:rPr>
        <w:t>
      2) 1-шарт – логин және пароль арқылы "Е-лицензиялау" МДБ АЖ-да тіркелген көрсетілетін қызметті берушінің қызметкері туралы мәліметтердің дұрыстығын тексеру;</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беруші қызметкерінің мәліметтерінде кемшіліктердің болуына байланысты "Е-лицензиялау" МДБ АЖ-да авторизациялаудан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берушінің қызметкері осы регламентте көрсетілген мемлекеттік көрсетілетін қызметті таңдайды, экранға мемлекеттік көрсетілетін қызмет көрсетуге арналған сұраныс нысанын шығарады және көрсетілетін қызметті берушінің қызметкері көрсетілетін қызметті алушының мәліметтерін енгізеді;</w:t>
      </w:r>
      <w:r>
        <w:br/>
      </w:r>
      <w:r>
        <w:rPr>
          <w:rFonts w:ascii="Times New Roman"/>
          <w:b w:val="false"/>
          <w:i w:val="false"/>
          <w:color w:val="000000"/>
          <w:sz w:val="28"/>
        </w:rPr>
        <w:t>
</w:t>
      </w:r>
      <w:r>
        <w:rPr>
          <w:rFonts w:ascii="Times New Roman"/>
          <w:b w:val="false"/>
          <w:i w:val="false"/>
          <w:color w:val="000000"/>
          <w:sz w:val="28"/>
        </w:rPr>
        <w:t>
      5) 4-процесс – электрондық үкімет шлюзі (бұдан әрі - ЭҮШ) арқылы заңды тұлғалардың мемлекеттік деректер қорына (бұдан әрі - ЗТ МДҚ) көрсетілетін қызметті алушының мәліметтері туралы сұрау жолданады;</w:t>
      </w:r>
      <w:r>
        <w:br/>
      </w:r>
      <w:r>
        <w:rPr>
          <w:rFonts w:ascii="Times New Roman"/>
          <w:b w:val="false"/>
          <w:i w:val="false"/>
          <w:color w:val="000000"/>
          <w:sz w:val="28"/>
        </w:rPr>
        <w:t>
</w:t>
      </w:r>
      <w:r>
        <w:rPr>
          <w:rFonts w:ascii="Times New Roman"/>
          <w:b w:val="false"/>
          <w:i w:val="false"/>
          <w:color w:val="000000"/>
          <w:sz w:val="28"/>
        </w:rPr>
        <w:t>
      6) 2-шарт – ЗТ МДҚ-да көрсетілетін қызметті алушының мәліметтерінің бар болуы тексеріледі;</w:t>
      </w:r>
      <w:r>
        <w:br/>
      </w:r>
      <w:r>
        <w:rPr>
          <w:rFonts w:ascii="Times New Roman"/>
          <w:b w:val="false"/>
          <w:i w:val="false"/>
          <w:color w:val="000000"/>
          <w:sz w:val="28"/>
        </w:rPr>
        <w:t>
</w:t>
      </w:r>
      <w:r>
        <w:rPr>
          <w:rFonts w:ascii="Times New Roman"/>
          <w:b w:val="false"/>
          <w:i w:val="false"/>
          <w:color w:val="000000"/>
          <w:sz w:val="28"/>
        </w:rPr>
        <w:t>
      7) 5-процесс – ЗТ МДҚ–да көрсетілетін қызметті алушының мәліметтерінің жоқтығына байланысты мәлімет алу мүмкіндігінің болмауы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
      8) 6-процесс – қағаз түріндегі құжаттардың болуы туралы бөлігінде сұрау салу нысаны толтырылады және көрсетілетін қызметті берушінің қызметкері көрсетілетін қызметті алушы ұсынған құжаттарды сканерлейді және оларды сұрау салу нысанына жалғайды;</w:t>
      </w:r>
      <w:r>
        <w:br/>
      </w:r>
      <w:r>
        <w:rPr>
          <w:rFonts w:ascii="Times New Roman"/>
          <w:b w:val="false"/>
          <w:i w:val="false"/>
          <w:color w:val="000000"/>
          <w:sz w:val="28"/>
        </w:rPr>
        <w:t>
</w:t>
      </w:r>
      <w:r>
        <w:rPr>
          <w:rFonts w:ascii="Times New Roman"/>
          <w:b w:val="false"/>
          <w:i w:val="false"/>
          <w:color w:val="000000"/>
          <w:sz w:val="28"/>
        </w:rPr>
        <w:t>
      9) 7-процесс – "Е-лицензиялау" МДҚ АЖ-да сұранысты тіркеу және "Е-лицензиялау" МДБ АЖ-да мемлекеттік көрсетілетін қызметті өңдеу;</w:t>
      </w:r>
      <w:r>
        <w:br/>
      </w:r>
      <w:r>
        <w:rPr>
          <w:rFonts w:ascii="Times New Roman"/>
          <w:b w:val="false"/>
          <w:i w:val="false"/>
          <w:color w:val="000000"/>
          <w:sz w:val="28"/>
        </w:rPr>
        <w:t>
      10) 3-шарт – аттестаттау туралы куәлікті беру үшін көрсетілетін қызметті беруші көрсетілетін қызметті алушының талаптарға және негіздемелерге сәйкестігін тексереді;</w:t>
      </w:r>
      <w:r>
        <w:br/>
      </w:r>
      <w:r>
        <w:rPr>
          <w:rFonts w:ascii="Times New Roman"/>
          <w:b w:val="false"/>
          <w:i w:val="false"/>
          <w:color w:val="000000"/>
          <w:sz w:val="28"/>
        </w:rPr>
        <w:t>
</w:t>
      </w:r>
      <w:r>
        <w:rPr>
          <w:rFonts w:ascii="Times New Roman"/>
          <w:b w:val="false"/>
          <w:i w:val="false"/>
          <w:color w:val="000000"/>
          <w:sz w:val="28"/>
        </w:rPr>
        <w:t>
      11) 8-процесс – "Е-лицензиялау" МДҚ АЖ-да көрсетілетін қызметті алушының мәліметтерінде кемшіліктердің болуына байланысты сұратылған мемлекеттік көрсетілетін қызметтен бас тарту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
      12) 9-процесс – көрсетілетін қызметті алушы "Е-лицензиялау" МДҚ АЖ-да қалыптастырылған мемлекеттік көрсетілетін қызметтің нәтижесін (аттестаттау туралы электрондық куәлікті) алады.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11. ЭҮП және көрсетілетін қызметті беруші арқылы өзара мемлекеттiк қызмет көрсету процесінде ақпараттық жүйелердi қолдану тәртiбi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
    <w:bookmarkStart w:name="z67" w:id="11"/>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көбейтілген тұқым өндірушілерді</w:t>
      </w:r>
      <w:r>
        <w:br/>
      </w:r>
      <w:r>
        <w:rPr>
          <w:rFonts w:ascii="Times New Roman"/>
          <w:b w:val="false"/>
          <w:i w:val="false"/>
          <w:color w:val="000000"/>
          <w:sz w:val="28"/>
        </w:rPr>
        <w:t>
және тұқым өткізушілерді аттестаттау» мемлекеттік қызмет</w:t>
      </w:r>
      <w:r>
        <w:br/>
      </w:r>
      <w:r>
        <w:rPr>
          <w:rFonts w:ascii="Times New Roman"/>
          <w:b w:val="false"/>
          <w:i w:val="false"/>
          <w:color w:val="000000"/>
          <w:sz w:val="28"/>
        </w:rPr>
        <w:t>
регламентіне 1-қосымша</w:t>
      </w:r>
    </w:p>
    <w:bookmarkEnd w:id="11"/>
    <w:bookmarkStart w:name="z68" w:id="12"/>
    <w:p>
      <w:pPr>
        <w:spacing w:after="0"/>
        <w:ind w:left="0"/>
        <w:jc w:val="left"/>
      </w:pPr>
      <w:r>
        <w:rPr>
          <w:rFonts w:ascii="Times New Roman"/>
          <w:b/>
          <w:i w:val="false"/>
          <w:color w:val="000000"/>
        </w:rPr>
        <w:t xml:space="preserve"> 
Рәсiмдердiң (iс-қимылдардың) реттiлiгiн сипаттау әрбiр рәсiмнiң (iс-қимылдың) ұзақтығын көрсете отырып, лицензия беру </w:t>
      </w:r>
    </w:p>
    <w:bookmarkEnd w:id="12"/>
    <w:p>
      <w:pPr>
        <w:spacing w:after="0"/>
        <w:ind w:left="0"/>
        <w:jc w:val="both"/>
      </w:pPr>
      <w:r>
        <w:drawing>
          <wp:inline distT="0" distB="0" distL="0" distR="0">
            <wp:extent cx="100330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33000" cy="4762500"/>
                    </a:xfrm>
                    <a:prstGeom prst="rect">
                      <a:avLst/>
                    </a:prstGeom>
                  </pic:spPr>
                </pic:pic>
              </a:graphicData>
            </a:graphic>
          </wp:inline>
        </w:drawing>
      </w:r>
    </w:p>
    <w:bookmarkStart w:name="z69" w:id="13"/>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көбейтілген тұқым өндірушілерді</w:t>
      </w:r>
      <w:r>
        <w:br/>
      </w:r>
      <w:r>
        <w:rPr>
          <w:rFonts w:ascii="Times New Roman"/>
          <w:b w:val="false"/>
          <w:i w:val="false"/>
          <w:color w:val="000000"/>
          <w:sz w:val="28"/>
        </w:rPr>
        <w:t>
және тұқым өткізушілерді аттестаттау» мемлекеттік қызмет</w:t>
      </w:r>
      <w:r>
        <w:br/>
      </w:r>
      <w:r>
        <w:rPr>
          <w:rFonts w:ascii="Times New Roman"/>
          <w:b w:val="false"/>
          <w:i w:val="false"/>
          <w:color w:val="000000"/>
          <w:sz w:val="28"/>
        </w:rPr>
        <w:t>
регламентіне 2-қосымша</w:t>
      </w:r>
    </w:p>
    <w:bookmarkEnd w:id="13"/>
    <w:bookmarkStart w:name="z70" w:id="14"/>
    <w:p>
      <w:pPr>
        <w:spacing w:after="0"/>
        <w:ind w:left="0"/>
        <w:jc w:val="left"/>
      </w:pPr>
      <w:r>
        <w:rPr>
          <w:rFonts w:ascii="Times New Roman"/>
          <w:b/>
          <w:i w:val="false"/>
          <w:color w:val="000000"/>
        </w:rPr>
        <w:t xml:space="preserve"> 
ЭҮП арқылы мемлекеттiк қызмет көрсету үдерісiнде ақпараттық жүйелердi пайдалану тәртiбi</w:t>
      </w:r>
    </w:p>
    <w:bookmarkEnd w:id="14"/>
    <w:p>
      <w:pPr>
        <w:spacing w:after="0"/>
        <w:ind w:left="0"/>
        <w:jc w:val="both"/>
      </w:pPr>
      <w:r>
        <w:drawing>
          <wp:inline distT="0" distB="0" distL="0" distR="0">
            <wp:extent cx="9334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34500" cy="4749800"/>
                    </a:xfrm>
                    <a:prstGeom prst="rect">
                      <a:avLst/>
                    </a:prstGeom>
                  </pic:spPr>
                </pic:pic>
              </a:graphicData>
            </a:graphic>
          </wp:inline>
        </w:drawing>
      </w:r>
    </w:p>
    <w:bookmarkStart w:name="z71" w:id="15"/>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үдерісiнде ақпараттық жүйелердi пайдалану тәртiбi</w:t>
      </w:r>
    </w:p>
    <w:bookmarkEnd w:id="15"/>
    <w:p>
      <w:pPr>
        <w:spacing w:after="0"/>
        <w:ind w:left="0"/>
        <w:jc w:val="both"/>
      </w:pPr>
      <w:r>
        <w:drawing>
          <wp:inline distT="0" distB="0" distL="0" distR="0">
            <wp:extent cx="98933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893300" cy="5562600"/>
                    </a:xfrm>
                    <a:prstGeom prst="rect">
                      <a:avLst/>
                    </a:prstGeom>
                  </pic:spPr>
                </pic:pic>
              </a:graphicData>
            </a:graphic>
          </wp:inline>
        </w:drawing>
      </w:r>
    </w:p>
    <w:p>
      <w:pPr>
        <w:spacing w:after="0"/>
        <w:ind w:left="0"/>
        <w:jc w:val="both"/>
      </w:pPr>
      <w:r>
        <w:drawing>
          <wp:inline distT="0" distB="0" distL="0" distR="0">
            <wp:extent cx="57658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65800" cy="4038600"/>
                    </a:xfrm>
                    <a:prstGeom prst="rect">
                      <a:avLst/>
                    </a:prstGeom>
                  </pic:spPr>
                </pic:pic>
              </a:graphicData>
            </a:graphic>
          </wp:inline>
        </w:drawing>
      </w:r>
    </w:p>
    <w:bookmarkStart w:name="z72" w:id="16"/>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көбейтілген тұқым өндірушілерді</w:t>
      </w:r>
      <w:r>
        <w:br/>
      </w:r>
      <w:r>
        <w:rPr>
          <w:rFonts w:ascii="Times New Roman"/>
          <w:b w:val="false"/>
          <w:i w:val="false"/>
          <w:color w:val="000000"/>
          <w:sz w:val="28"/>
        </w:rPr>
        <w:t>
және тұқым өткізушілерді аттестаттау» мемлекеттік қызмет</w:t>
      </w:r>
      <w:r>
        <w:br/>
      </w:r>
      <w:r>
        <w:rPr>
          <w:rFonts w:ascii="Times New Roman"/>
          <w:b w:val="false"/>
          <w:i w:val="false"/>
          <w:color w:val="000000"/>
          <w:sz w:val="28"/>
        </w:rPr>
        <w:t>
регламентіне 3-қосымша</w:t>
      </w:r>
    </w:p>
    <w:bookmarkEnd w:id="16"/>
    <w:bookmarkStart w:name="z73" w:id="1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7"/>
    <w:p>
      <w:pPr>
        <w:spacing w:after="0"/>
        <w:ind w:left="0"/>
        <w:jc w:val="both"/>
      </w:pPr>
      <w:r>
        <w:drawing>
          <wp:inline distT="0" distB="0" distL="0" distR="0">
            <wp:extent cx="100711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71100" cy="4864100"/>
                    </a:xfrm>
                    <a:prstGeom prst="rect">
                      <a:avLst/>
                    </a:prstGeom>
                  </pic:spPr>
                </pic:pic>
              </a:graphicData>
            </a:graphic>
          </wp:inline>
        </w:drawing>
      </w:r>
    </w:p>
    <w:p>
      <w:pPr>
        <w:spacing w:after="0"/>
        <w:ind w:left="0"/>
        <w:jc w:val="both"/>
      </w:pPr>
      <w:r>
        <w:drawing>
          <wp:inline distT="0" distB="0" distL="0" distR="0">
            <wp:extent cx="61722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72200" cy="207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