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c32d" w14:textId="445c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17 сәуірдегі № 247 шешімі. Қарағанды облысының Әділет департаментінде 2014 жылғы 11 мамырда № 2630 болып тіркелді. Күші жойылды - Ұлытау облысы Сәтбаев қалалық мәслихатының 2023 жылғы 20 қыркүйектегі № 54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20.09.2023 </w:t>
      </w:r>
      <w:r>
        <w:rPr>
          <w:rFonts w:ascii="Times New Roman"/>
          <w:b w:val="false"/>
          <w:i w:val="false"/>
          <w:color w:val="ff0000"/>
          <w:sz w:val="28"/>
        </w:rPr>
        <w:t>№ 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тоқсан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Әлеуметтік көмек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мүгедек балаларға қатысты ата-анасының ата-ана құқығынан айырылған балалардан басқа) ата-анасының біреуіне және мүгедек баланың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"Сәтбаев қаласының жұмыспен қамту және әлеуметтік бағдарламалар бөлімі" мемлекеттік мекемесіне мүгедектер қатарындағы кемтар балаларды жеке оқыту жоспары бойынша үйде оқытуға жұмсаған шығындарды өтеуді қамтамасыз етілсін.</w:t>
      </w:r>
    </w:p>
    <w:bookmarkEnd w:id="6"/>
    <w:bookmarkStart w:name="z8" w:id="7"/>
    <w:p>
      <w:pPr>
        <w:spacing w:after="0"/>
        <w:ind w:left="0"/>
        <w:jc w:val="both"/>
      </w:pPr>
      <w:r>
        <w:rPr>
          <w:rFonts w:ascii="Times New Roman"/>
          <w:b w:val="false"/>
          <w:i w:val="false"/>
          <w:color w:val="000000"/>
          <w:sz w:val="28"/>
        </w:rPr>
        <w:t>
      4. "Сәтбаев қаласының экономика және қаржы бөлімі" мемлекеттік мекемесіне жергілікті бюджетте қарастырылған қаржы шегінде міндеттемелер мен төлемдерді қаржыландыру жоспарына сәйкес мүгедектер қатарындағы кемтар балаларды жеке оқыту жоспары бойынша үйде оқытуға жұмсаған шығындарды өтеуді қаржыландыру бойынша мәселесі шешілсін.</w:t>
      </w:r>
    </w:p>
    <w:bookmarkEnd w:id="7"/>
    <w:bookmarkStart w:name="z9" w:id="8"/>
    <w:p>
      <w:pPr>
        <w:spacing w:after="0"/>
        <w:ind w:left="0"/>
        <w:jc w:val="both"/>
      </w:pPr>
      <w:r>
        <w:rPr>
          <w:rFonts w:ascii="Times New Roman"/>
          <w:b w:val="false"/>
          <w:i w:val="false"/>
          <w:color w:val="000000"/>
          <w:sz w:val="28"/>
        </w:rPr>
        <w:t>
      5. Осы шешімнің орындалуын бақылау әлеуметтік сала, құқықтық тәртіп және халықты әлеуметтік қорғау мәселелері жөніндегі тұрақты комиссияға жүктелсін.</w:t>
      </w:r>
    </w:p>
    <w:bookmarkEnd w:id="8"/>
    <w:bookmarkStart w:name="z10" w:id="9"/>
    <w:p>
      <w:pPr>
        <w:spacing w:after="0"/>
        <w:ind w:left="0"/>
        <w:jc w:val="both"/>
      </w:pP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Хмилярчук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Әпеков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17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