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80e5" w14:textId="f508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 сессиясының 2012 жылғы 16 ақпандағы № 22 "Нұра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2014 жылғы 12 қыркүйектегі 30 сессиясының № 326 шешімі. Қарағанды облысының Әділет департаментінде 2014 жылғы 6 қазанда № 2790 болып тіркелді. Күші жойылды - Қарағанды облысы Нұра аудандық мәслихатының 2024 жылғы 26 маусымдағы № 98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26.06.2024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Нұра аудандық мәслихатының 2 сессиясының 2012 жылғы 16 ақпандағы № 22 "Нұра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8-14-170 болып тіркелген, 2012 жылғы 7 сәуірдегі № 14 (5248) "Нұра"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Ереженің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"3. Тұрғын үй көмегі Нұра ауданының кентінде тұрақты тұратын, осы тұрғын үйде тіркелген, оның меншік иелері немесе тұрғын үйді пайдаланушылар (жалдаушылар) болып табылатын тұлғаларға тұрғын үй-жайларда (тұрғын үйде) коммуналдық қызметтерді тұтынуға, тұрғын үйді пайдаланғаны үшін жалға алу төлеміне тұрғын үй аумағының шекті шамасында, өтемақылық шамалармен қамтамасыз етілген жағдайда, бірақ алатын нақты жалпы аумағынан тұрғын үй-жайларда (тұрғын үйде) коммуналдық қызметтерді тұтыну, жергілікті атқарушы орган жеке тұрғын үй қорынан жалға алған тұрғын үйді пайдаланғаны үшін жалға алу төлемақысына ақы төлеу шығындарының мөлшерлерінен аспайтын, сондай-ақ телекоммуникациялық қызметтер көрсеткені үшін абоненттік төлемақы тарифтерінің өсуі, отбасы (азаматтың) бюджетінде осы мақсаттарға шекті жол берілетін шығыстар үлесінен асатын тұлғаларға беріледі.</w:t>
      </w:r>
    </w:p>
    <w:p>
      <w:pPr>
        <w:spacing w:after="0"/>
        <w:ind w:left="0"/>
        <w:jc w:val="both"/>
      </w:pPr>
      <w:r>
        <w:rPr>
          <w:rFonts w:ascii="Times New Roman"/>
          <w:b w:val="false"/>
          <w:i w:val="false"/>
          <w:color w:val="000000"/>
          <w:sz w:val="28"/>
        </w:rPr>
        <w:t>
      Қаражат жинақтауға арналған жарналарға, тұрғын үйді жалға алу ақысын төлеуге сонымен қоса, телекоммуникация желісіне қосылған телефонға абоненттік төлемақы тарифінің көтерілуіне ақы төлеу отбасының (адамның)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айналасатын адамдар) жиынтық табысының сегіз пайызы мөлшерінде белгіленеді, өзге санаттардағы азаматтар үшін отбасының (адамның) жиынтық табысының он пайызы мөлшерінде белгіленеді.";</w:t>
      </w:r>
    </w:p>
    <w:bookmarkStart w:name="z4" w:id="3"/>
    <w:p>
      <w:pPr>
        <w:spacing w:after="0"/>
        <w:ind w:left="0"/>
        <w:jc w:val="both"/>
      </w:pPr>
      <w:r>
        <w:rPr>
          <w:rFonts w:ascii="Times New Roman"/>
          <w:b w:val="false"/>
          <w:i w:val="false"/>
          <w:color w:val="000000"/>
          <w:sz w:val="28"/>
        </w:rPr>
        <w:t xml:space="preserve">
      көрсетілген шешіммен бекітілген Ереженің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мазмұндалсын:</w:t>
      </w:r>
    </w:p>
    <w:bookmarkEnd w:id="3"/>
    <w:p>
      <w:pPr>
        <w:spacing w:after="0"/>
        <w:ind w:left="0"/>
        <w:jc w:val="both"/>
      </w:pPr>
      <w:r>
        <w:rPr>
          <w:rFonts w:ascii="Times New Roman"/>
          <w:b w:val="false"/>
          <w:i w:val="false"/>
          <w:color w:val="000000"/>
          <w:sz w:val="28"/>
        </w:rPr>
        <w:t xml:space="preserve">
      "18. Тұрғын үй көмегін тағайындау үшін отбасы (азамат) Қазақстан Республикасы Үкеметінің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ұсынады.".</w:t>
      </w:r>
    </w:p>
    <w:bookmarkStart w:name="z5" w:id="4"/>
    <w:p>
      <w:pPr>
        <w:spacing w:after="0"/>
        <w:ind w:left="0"/>
        <w:jc w:val="both"/>
      </w:pPr>
      <w:r>
        <w:rPr>
          <w:rFonts w:ascii="Times New Roman"/>
          <w:b w:val="false"/>
          <w:i w:val="false"/>
          <w:color w:val="000000"/>
          <w:sz w:val="28"/>
        </w:rPr>
        <w:t>
      2. Осы шешім оның алғаш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Таттыбаев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Жүпенова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қыркүйек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