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f0b2" w14:textId="7c1f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2014 жылғы 15 қыркүйектегі 35 сессиясының № 376 шешімі. Қарағанды облысының Әділет департаментінде 2014 жылғы 6 қазанда № 2788 болып тіркелді. Күші жойылды - Қарағанды облысы Осакаров аудандық мәслихатының 2020 жылғы 5 мамырдағы № 830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w:t>
      </w:r>
      <w:r>
        <w:rPr>
          <w:rFonts w:ascii="Times New Roman"/>
          <w:b w:val="false"/>
          <w:i/>
          <w:color w:val="000000"/>
          <w:sz w:val="28"/>
        </w:rPr>
        <w:t>Қарағанды</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Осакаров</w:t>
      </w:r>
      <w:r>
        <w:rPr>
          <w:rFonts w:ascii="Times New Roman"/>
          <w:b w:val="false"/>
          <w:i w:val="false"/>
          <w:color w:val="000000"/>
          <w:sz w:val="28"/>
        </w:rPr>
        <w:t xml:space="preserve">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05.05.2020 № 830</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алғаш</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шешімімен</w:t>
      </w:r>
      <w:r>
        <w:rPr>
          <w:rFonts w:ascii="Times New Roman"/>
          <w:b w:val="false"/>
          <w:i/>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жергілікті бюджет қаражаты есебінен 2 (екі) айлық есептік көрсеткіш мөлшерінде біржолғы әлеуметтік көмек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16.01.2018 № 404 (алғаш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орындалуын бақылау Осакаров аудандық мәслихатының әлеуметтік саясат бойынша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Нурканов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Саккулаков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