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1a57" w14:textId="79a1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Егінді селолық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2014 жылғы 23 мамырдағы № 14/01 қаулысы. Қарағанды облысының Әділет департаментінде 2014 жылғы 12 маусымда № 2661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Егінді селолық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Ұлытау ауданы әкімдігінің 2013 жылғы 2 шілдедегі № 17/14 "Ұлытау ауданы Егінді селолық округі әкімінің аппараты" мемлекеттік мекемесінің Ережесін бекіту туралы" қаулысы жойылсын.</w:t>
      </w:r>
      <w:r>
        <w:br/>
      </w:r>
      <w:r>
        <w:rPr>
          <w:rFonts w:ascii="Times New Roman"/>
          <w:b w:val="false"/>
          <w:i w:val="false"/>
          <w:color w:val="000000"/>
          <w:sz w:val="28"/>
        </w:rPr>
        <w:t>
</w:t>
      </w:r>
      <w:r>
        <w:rPr>
          <w:rFonts w:ascii="Times New Roman"/>
          <w:b w:val="false"/>
          <w:i w:val="false"/>
          <w:color w:val="ff0000"/>
          <w:sz w:val="28"/>
        </w:rPr>
        <w:t>      Ескерту. Қарағанды қалалық мәслихатының 02.07.2013 № 17/14 қаулысы РҚАО-ға түскен жоқ.</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2014 жылғы 23 мамырдағы</w:t>
            </w:r>
            <w:r>
              <w:br/>
            </w:r>
            <w:r>
              <w:rPr>
                <w:rFonts w:ascii="Times New Roman"/>
                <w:b w:val="false"/>
                <w:i w:val="false"/>
                <w:color w:val="000000"/>
                <w:sz w:val="20"/>
              </w:rPr>
              <w:t>№ 14/01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"Ұлытау ауданының Егінді селолық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ауданының Егінді селолық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101507, Қарағанды облысы, Ұлытау ауданы, Егінді селосы, Ерден көшесі 11.</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w:t>
      </w:r>
      <w:r>
        <w:br/>
      </w:r>
      <w:r>
        <w:rPr>
          <w:rFonts w:ascii="Times New Roman"/>
          <w:b w:val="false"/>
          <w:i w:val="false"/>
          <w:color w:val="000000"/>
          <w:sz w:val="28"/>
        </w:rPr>
        <w:t>
      мемлекеттік тілде - "Ұлытау ауданының Егінді селолық округі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Егиндинского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2) аудан әкімі номенклатурасына сәйкес кадр резервін құру;</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іс-шараларды ұйымдастырады;</w:t>
      </w:r>
      <w:r>
        <w:br/>
      </w:r>
      <w:r>
        <w:rPr>
          <w:rFonts w:ascii="Times New Roman"/>
          <w:b w:val="false"/>
          <w:i w:val="false"/>
          <w:color w:val="000000"/>
          <w:sz w:val="28"/>
        </w:rPr>
        <w:t>
      </w:t>
      </w:r>
      <w:r>
        <w:rPr>
          <w:rFonts w:ascii="Times New Roman"/>
          <w:b w:val="false"/>
          <w:i w:val="false"/>
          <w:color w:val="000000"/>
          <w:sz w:val="28"/>
        </w:rPr>
        <w:t>4)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6)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 басшылықты мемлекеттік мекемеге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басшысын Ұлытау ауданынің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Мемлекеттік мекеменің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