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89af" w14:textId="9ae8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20 қазандағы № 251 шешімі. Қызылорда облысының Әділет департаментінде 2014 жылғы 31 қазанда № 4785 болып тіркелді. Күші жойылды - Қызылорда облысы Қазалы аудандық мәслихатының 2017 жылғы 23 ақпандағы № 87 шешімімен</w:t>
      </w:r>
    </w:p>
    <w:p>
      <w:pPr>
        <w:spacing w:after="0"/>
        <w:ind w:left="0"/>
        <w:jc w:val="both"/>
      </w:pPr>
      <w:bookmarkStart w:name="z2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Қызылорда облысы Қазалы аудандық мәслихатының 23.02.2017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Қызылорда облысы Қазалы аудандық мәслихатының 27.03.2015 </w:t>
      </w:r>
      <w:r>
        <w:rPr>
          <w:rFonts w:ascii="Times New Roman"/>
          <w:b w:val="false"/>
          <w:i w:val="false"/>
          <w:color w:val="ff0000"/>
          <w:sz w:val="28"/>
        </w:rPr>
        <w:t>N 294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381-бабына</w:t>
      </w:r>
      <w:r>
        <w:rPr>
          <w:rFonts w:ascii="Times New Roman"/>
          <w:b w:val="false"/>
          <w:i w:val="false"/>
          <w:color w:val="000000"/>
          <w:sz w:val="28"/>
        </w:rPr>
        <w:t xml:space="preserve"> және 387-бабының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 Қазалы ауданының жерлердi аймақтарға бөлу жобалары (схемалары) негiзiнде елді мекендерінің жерлеріне үй іргесіндегі жер учаскелерін, автотұрақтарға (паркингтерге), автомобильге май құю станцияларына бөлінген (бөліп шығарылған) және казино орналасқан жерлерді қоспағанда, жер салығының базалық мөлшерлемелері 50 пайызға жоғарылатылсын.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Қазалы аудандық мәслихатының 27.03.2015 </w:t>
      </w:r>
      <w:r>
        <w:rPr>
          <w:rFonts w:ascii="Times New Roman"/>
          <w:b w:val="false"/>
          <w:i w:val="false"/>
          <w:color w:val="ff0000"/>
          <w:sz w:val="28"/>
        </w:rPr>
        <w:t>N 294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ХХХVІ сессиясының төрағасы,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Қаржы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министрлігінің Салық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бойынша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Салық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ауданы бойынша салық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 Ф.Қожабергенов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 қазан 2014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