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6cb" w14:textId="c8c8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2014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2014 жылғы 27 ақпандағы № 15/226 шешімі. Маңғыстау облысы Әділет департаментінің 2014 жылғы 09 сәуірде № 2383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төленетiн басқа да мiндеттi төлемдер туралы (Салық Кодексi)» Кодексiнiң 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және өзін-өзі басқару туралы»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ортаға эмиссиялар үшiн 2014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салық Комитеті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бойынша Салық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К.Д. 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және су ресурстары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ресурстар және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Дулат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15/226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</w:t>
      </w:r>
      <w:r>
        <w:br/>
      </w:r>
      <w:r>
        <w:rPr>
          <w:rFonts w:ascii="Times New Roman"/>
          <w:b/>
          <w:i w:val="false"/>
          <w:color w:val="000000"/>
        </w:rPr>
        <w:t>
үшін 2014 жылға арналған төлемақы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ластағыш заттардың шығарындылары үшін төлемақы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873"/>
        <w:gridCol w:w="3886"/>
        <w:gridCol w:w="367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6823"/>
        <w:gridCol w:w="4616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диоксиды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42"/>
        <w:gridCol w:w="4595"/>
      </w:tblGrid>
      <w:tr>
        <w:trPr>
          <w:trHeight w:val="75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9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газ, керосин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13"/>
        <w:gridCol w:w="4654"/>
      </w:tblGrid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Өндіріс және тұтыну қалдықтарын орналастырғаны үшін төлемақы ставкалары мыналарды құрайды: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359"/>
        <w:gridCol w:w="2332"/>
        <w:gridCol w:w="1832"/>
      </w:tblGrid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 үшін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қалдықтары, оның ішінде көң, құс саңғырығы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Күкіртті орналастырғаны үшін төлемақы ствакалары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шешімде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6-тармағында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Белгіленген лимиттерден асып түскен қоршаған ортаға эмиссия үшін осы бапта белгіленген төлемақы ставкалары он есеге ұлғаяды.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