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71db" w14:textId="cd67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кейбір қаулыларына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2014 жылғы 08 желтоқсанда № 302 қаулысы. Маңғыстау облысы Әділет департаментінде 2014 жылғы 09 қаңтарда № 2580 болып тіркелді.Күші жойылды - Маңғыстау облысы әкімдігінің 2015 жылғы 31 шілдедегі № 232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– Маңғыстау облысы әкімдігінің 31.07.2015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232 </w:t>
      </w:r>
      <w:r>
        <w:rPr>
          <w:rFonts w:ascii="Times New Roman"/>
          <w:b w:val="false"/>
          <w:i w:val="false"/>
          <w:color w:val="ff0000"/>
          <w:sz w:val="28"/>
        </w:rPr>
        <w:t>қаулысымен (жарияланған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«Мемлекеттік көрсетілетін қызметтер туралы» 2013 жылғы 15 сәуірдегі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«Мемлекеттік көрсетілетін қызметтердің стандарттары мен регламенттерін әзірлеу жөніндегі қағиданы бекіту туралы» Қазақстан Республикасы Экономика және бюджеттік жоспарлау министрінің 2013 жылғы 14 тамыздағы 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өзгерістер мен толықтыру енгізу туралы» 2014 жылғы 12 мамырдағы № 133 Қазақстан Республикасы Экономика және бюджеттік жоспарлау министрінің бұйрығына (Нормативтік құқықтық актілерді мемлекеттік тіркеу тізілімінде № 9432 болып тіркелген)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Маңғыстау облысы әкімдігінің кейбір қаулыларына енгізілетін өзгерістер мен толықтырулар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«Облыстық ауыл шаруашылығы басқармасы» мемлекеттік мекемесі (Б. Ерсайынұлы) осы қаулының «Әділет»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Р.М. Әміржановқа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«Облыстық ауыл шаруашылығы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Ерсайынұлы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желтоқсан 2014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08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әкімдігінің кейбір қаулыларына енгізілетін өзгерістер мен толықтырулар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«Жеке қосалқы шаруашылықтың болуы туралы анықтама беру» мемлекеттік көрсетілетін қызмет регламентін бекіту туралы» Маңғыстау облысы әкімдігінің 2014 жылғы 24 сәуірдегі 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2438 болып тіркелген, 2014 жылғы 10 маусымда «Әділет» ақпараттық-құқықтық жүйесінде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«Жеке қосалқы шаруашылықтың болуы туралы анықтама беру» мемлекеттік көрсетілетін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17-тармақпен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«17. 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 Орталықпен өзара іс-қимыл тәртібінің және мемлекеттік қызмет көрсету процесінде ақпараттық жүйелерді қолдану тәртібінің сипаттамасы осы Регламенттің 4-қосымшасына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көрсетілетін қызметті берушінің интернет-ресурсында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«Мал шаруашылығы өнімдерінің өнімділігі мен сапасын арттыруды субсидиялау» мемлекеттік көрсетілетін қызмет регламентін бекіту туралы» Маңғыстау облысы әкімдігінің 2014 жылғы 6 мамырдағы 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2441 болып тіркелген, 2014 жылғы 13 маусымда «Әділет» ақпараттық-құқықтық жүйесінде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«Мал шаруашылығы өнімдерінің өнімділігі мен сапасын арттыруды субсидиялау» мемлекеттік көрсетілетін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Рәсімдердің (іс-қимылдардың) реттілігін сипаттау осы «Мал шаруашылығы өнімдерінің өнімділігі мен сапасын арттыруды субсидиялау» мемлекеттік көрсетілетін қызмет регламентіне (бұдан әрі – Регламент) 1-қосымшаға сәйкес блок-схемамен сүйемелденеді.»;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10-тармақпен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Мемлекеттік қызмет көрсету процесінде рәсімдердің (іс-қимылдардың) реті, көрсетілетін қызметті берушінің құрылымдық бөлімшелерінің (қызметкерлерінің) өзара іс-қимылдарының толық сипаттамасы осы Регламенттің 2-қосымшасына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көрсетілетін қызметті берушінің интернет-ресурсында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«Мал шаруашылығы өнімдерінің өнімділігі мен сапасын арттыруды субсидиялау» мемлекеттік көрсетілетін қызмет регламентінің қосымшасы осы қаулыға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«Асыл тұқымды мал шаруашылығын дамытуды субсидиялау» мемлекеттік көрсетілетін қызмет регламентін бекіту туралы» Маңғыстау облысы әкімдігінің 2014 жылғы 6 мамырдағы 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2442 болып тіркелген, 2014 жылғы 13 маусымда «Әділет» ақпараттық-құқықтық жүйесінде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«Асыл тұқымды мал шаруашылығын дамытуды субсидиялау» мемлекеттік көрсетілетін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Рәсімдердің (іс-қимылдардың) реттілігін сипаттау осы «Асыл тұқымды мал шаруашылығын дамытуды субсидиялау» мемлекеттік көрсетілетін қызмет регламентіне (бұдан әрі – Регламент) 1-қосымшаға сәйкес блок-схемамен сүйемелденеді.»;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10-тармақпен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Мемлекеттік қызмет көрсету процесінде рәсімдердің (іс-қимылдардың) реті, көрсетілетін қызметті берушінің құрылымдық бөлімшелерінің (қызметкерлерінің) өзара іс-қимылдарының толық сипаттамасы осы Регламенттің 2-қосымшасына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көрсетілетін қызметті берушінің интернет-ресурсында орналастырылады.»;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«Асыл тұқымды мал шаруашылығын дамытуды субсидиялау» мемлекеттік көрсетілетін қызмет регламентінің қосымшасы осы қаулыға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08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–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d0d0d"/>
          <w:sz w:val="28"/>
        </w:rPr>
        <w:t>«Жеке қосалқы шаруашылықтың болуы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туралы анықтама беру»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4 –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06299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4450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08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–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d0d0d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Мал шаруашылығы өнімдерінің өнімділігі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сапасын арттыруды субсидиялау</w:t>
      </w:r>
      <w:r>
        <w:rPr>
          <w:rFonts w:ascii="Times New Roman"/>
          <w:b w:val="false"/>
          <w:i w:val="false"/>
          <w:color w:val="0d0d0d"/>
          <w:sz w:val="28"/>
        </w:rPr>
        <w:t>»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1 –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08712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712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292600" cy="146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08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–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d0d0d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Мал шаруашылығы өнімдерінің өнімділігі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сапасын арттыруды субсидиялау</w:t>
      </w:r>
      <w:r>
        <w:rPr>
          <w:rFonts w:ascii="Times New Roman"/>
          <w:b w:val="false"/>
          <w:i w:val="false"/>
          <w:color w:val="0d0d0d"/>
          <w:sz w:val="28"/>
        </w:rPr>
        <w:t>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мемлекеттiк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1 –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9474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474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08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–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d0d0d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Асыл тұқымды мал шаруашылығын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дамытуды субсидиялау</w:t>
      </w:r>
      <w:r>
        <w:rPr>
          <w:rFonts w:ascii="Times New Roman"/>
          <w:b w:val="false"/>
          <w:i w:val="false"/>
          <w:color w:val="0d0d0d"/>
          <w:sz w:val="28"/>
        </w:rPr>
        <w:t>»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2 –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109601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601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44069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08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–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d0d0d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Асыл тұқымды мал шаруашылығын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дамытуды субсидиялау</w:t>
      </w:r>
      <w:r>
        <w:rPr>
          <w:rFonts w:ascii="Times New Roman"/>
          <w:b w:val="false"/>
          <w:i w:val="false"/>
          <w:color w:val="0d0d0d"/>
          <w:sz w:val="28"/>
        </w:rPr>
        <w:t>»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1 –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972800" cy="495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7280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