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c85c" w14:textId="044c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 16/154 "Ақтау қаласы бойынша әлеуметтік көмектің шекті мөлшерін белгілеу және мұқтаж азаматтардың жекелеген санаттарының тізбесін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мәслихатының 2014 жылғы 11 қыркүйектегі № 24/219 шешімі. Маңғыстау облысының Әділет департаментінде 2014 жылғы 08 қазанда № 2511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 жергілікті мемлекеттік басқару және өзін-өзі басқару"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сондай-ақ Ақтау қаласы прокуратурасының 2014 жылғы 4 тамыздағы № 2-110107-14-06396 және Маңғыстау облысының әділет департаментінің 2014 жылғы 4 тамыздағы № 02-11-1850 ұсынысына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"Ақтау қаласы бойынша әлеуметтік көмектің шекті мөлшерлерін белгілеу және мұқтаж азаматтардың жекелеген санаттарының тізбесін айқындау туралы" 2013 жылғы 12 желтоқсандағы </w:t>
      </w:r>
      <w:r>
        <w:rPr>
          <w:rFonts w:ascii="Times New Roman"/>
          <w:b w:val="false"/>
          <w:i w:val="false"/>
          <w:color w:val="000000"/>
          <w:sz w:val="28"/>
        </w:rPr>
        <w:t>№ 16/154</w:t>
      </w:r>
      <w:r>
        <w:rPr>
          <w:rFonts w:ascii="Times New Roman"/>
          <w:b w:val="false"/>
          <w:i w:val="false"/>
          <w:color w:val="000000"/>
          <w:sz w:val="28"/>
        </w:rPr>
        <w:t xml:space="preserve"> қалалық мәслихаттың шешіміне (нормативтік құқықтық актілерді мемлекеттік тіркеу Тізілімінде №2338 болып тіркелген, № 20-21 "Маңғыстау" газетінде 2014 жылғы 1 ақпанда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үшінші абзац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"жетім балалар, ата-аналардың біреуі қайтыс болған балалар, ата-анасының қамқорлығынсыз қалған балалар, балалар үйінде, балалар ауылында тәрбиеленушілер;";</w:t>
      </w:r>
      <w:r>
        <w:br/>
      </w:r>
      <w:r>
        <w:rPr>
          <w:rFonts w:ascii="Times New Roman"/>
          <w:b w:val="false"/>
          <w:i w:val="false"/>
          <w:color w:val="000000"/>
          <w:sz w:val="28"/>
        </w:rPr>
        <w:t>
      </w:t>
      </w:r>
      <w:r>
        <w:rPr>
          <w:rFonts w:ascii="Times New Roman"/>
          <w:b w:val="false"/>
          <w:i w:val="false"/>
          <w:color w:val="000000"/>
          <w:sz w:val="28"/>
        </w:rPr>
        <w:t>төртінші абзац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"балалар, ата-анасының екеуі де жасы бойынша зейнеткер немесе біреуі мүгедек болып табылатын;";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 2</w:t>
      </w:r>
      <w:r>
        <w:rPr>
          <w:rFonts w:ascii="Times New Roman"/>
          <w:b w:val="false"/>
          <w:i w:val="false"/>
          <w:color w:val="000000"/>
          <w:sz w:val="28"/>
        </w:rPr>
        <w:t xml:space="preserve"> қосымшасындағы: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"6-1.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мүгедек студенттерге, өтініш берген уақыттың алдыңғы он екі айға, Маңғыстау облысы бойынша жан басына шаққандағы орташа табысы ең төмен күнкөріс деңгейінің 3-еселік ауқымынан төмен отбасыларға көрсетіледі.".</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 басшысы (Д.Телегенова) осы шешім Маңғыстау облыстық әділет департаментінде мемлекеттік тіркелгеннен кейін "Әділет" ақпараттық-құқықтық жүйесінде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мәселелер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шешім</w:t>
      </w:r>
      <w:r>
        <w:rPr>
          <w:rFonts w:ascii="Times New Roman"/>
          <w:b w:val="false"/>
          <w:i w:val="false"/>
          <w:color w:val="000000"/>
          <w:sz w:val="28"/>
        </w:rPr>
        <w:t xml:space="preserve">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М.Сауғабаев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11 қыркүйек 2014 жыл</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11 қыркүйек 2014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