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5186" w14:textId="5fa5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23 желтоқсандағы № 20/131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2014 жылғы 11 наурыздағы № 21/139 шешімі. Маңғыстау облысының Әділет департаментінде 2014 жылғы 26 наурызда № 2374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«2014-2016 жылдарға арналған республикалық бюджет туралы»</w:t>
      </w:r>
      <w:r>
        <w:rPr>
          <w:rFonts w:ascii="Times New Roman"/>
          <w:b w:val="false"/>
          <w:i w:val="false"/>
          <w:color w:val="000000"/>
          <w:sz w:val="28"/>
        </w:rPr>
        <w:t xml:space="preserve"> 2013 жылғы 3 желтоқсандағы № 148-V Заңдарына, Маңғыстау облыстық мәслихатының 2014 жылғы 27 ақпандағы № 15/224 «Облыстық мәслихаттың «2014-2016 жылдарға арналған облыстық бюджет туралы» 2013 жылғы 10 желтоқсандағы № 13/188 шешіміне өзгерістер енгізу туралы» (нормативтік құқықтық актілерді мемлекеттік тіркеу Тізілімінде 2014 жылғы 7 наурыздағы № 2366 реттік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23 желтоқсандағы № 20/131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Тізілімде тіркелген № 2333, алғашқы ресми жарияланған күні 2014 жылғы 31 қаңтар, ресми жариялау көзі «Рауан» газеті) мынадай өзгерістер енгізілсін:</w:t>
      </w:r>
      <w:r>
        <w:br/>
      </w:r>
      <w:r>
        <w:rPr>
          <w:rFonts w:ascii="Times New Roman"/>
          <w:b w:val="false"/>
          <w:i w:val="false"/>
          <w:color w:val="000000"/>
          <w:sz w:val="28"/>
        </w:rPr>
        <w:t>
      шешімде: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2014-2016 жылдарға арналған аудандық бюджет 1, 2 және 3 қосымшаларға сәйкес мынадай көлемде бекітілсін, оның ішінде 2014 жылға келесі көлемде:</w:t>
      </w:r>
      <w:r>
        <w:br/>
      </w:r>
      <w:r>
        <w:rPr>
          <w:rFonts w:ascii="Times New Roman"/>
          <w:b w:val="false"/>
          <w:i w:val="false"/>
          <w:color w:val="000000"/>
          <w:sz w:val="28"/>
        </w:rPr>
        <w:t>
</w:t>
      </w:r>
      <w:r>
        <w:rPr>
          <w:rFonts w:ascii="Times New Roman"/>
          <w:b w:val="false"/>
          <w:i w:val="false"/>
          <w:color w:val="000000"/>
          <w:sz w:val="28"/>
        </w:rPr>
        <w:t>
      1) кірістер – 7894676,0 мың теңге, оның ішінде:</w:t>
      </w:r>
      <w:r>
        <w:br/>
      </w:r>
      <w:r>
        <w:rPr>
          <w:rFonts w:ascii="Times New Roman"/>
          <w:b w:val="false"/>
          <w:i w:val="false"/>
          <w:color w:val="000000"/>
          <w:sz w:val="28"/>
        </w:rPr>
        <w:t>
      салықтық түсімдер – 2217995,0 мың теңге;</w:t>
      </w:r>
      <w:r>
        <w:br/>
      </w:r>
      <w:r>
        <w:rPr>
          <w:rFonts w:ascii="Times New Roman"/>
          <w:b w:val="false"/>
          <w:i w:val="false"/>
          <w:color w:val="000000"/>
          <w:sz w:val="28"/>
        </w:rPr>
        <w:t>
      салықтық емес түсімдер – 6610,0 мың теңге;</w:t>
      </w:r>
      <w:r>
        <w:br/>
      </w:r>
      <w:r>
        <w:rPr>
          <w:rFonts w:ascii="Times New Roman"/>
          <w:b w:val="false"/>
          <w:i w:val="false"/>
          <w:color w:val="000000"/>
          <w:sz w:val="28"/>
        </w:rPr>
        <w:t>
      негізгі капиталды сатудан түсетін түсімдер – 16071,0 мың теңге;</w:t>
      </w:r>
      <w:r>
        <w:br/>
      </w:r>
      <w:r>
        <w:rPr>
          <w:rFonts w:ascii="Times New Roman"/>
          <w:b w:val="false"/>
          <w:i w:val="false"/>
          <w:color w:val="000000"/>
          <w:sz w:val="28"/>
        </w:rPr>
        <w:t>
      трансферттер түсімі – 5654000,0 мың теңге;</w:t>
      </w:r>
      <w:r>
        <w:br/>
      </w:r>
      <w:r>
        <w:rPr>
          <w:rFonts w:ascii="Times New Roman"/>
          <w:b w:val="false"/>
          <w:i w:val="false"/>
          <w:color w:val="000000"/>
          <w:sz w:val="28"/>
        </w:rPr>
        <w:t>
</w:t>
      </w:r>
      <w:r>
        <w:rPr>
          <w:rFonts w:ascii="Times New Roman"/>
          <w:b w:val="false"/>
          <w:i w:val="false"/>
          <w:color w:val="000000"/>
          <w:sz w:val="28"/>
        </w:rPr>
        <w:t>
      2) шығындар – 8019132,3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79049,0 мың теңге:</w:t>
      </w:r>
      <w:r>
        <w:br/>
      </w:r>
      <w:r>
        <w:rPr>
          <w:rFonts w:ascii="Times New Roman"/>
          <w:b w:val="false"/>
          <w:i w:val="false"/>
          <w:color w:val="000000"/>
          <w:sz w:val="28"/>
        </w:rPr>
        <w:t>
      бюджеттік кредиттер – 97230,0 мың теңге;</w:t>
      </w:r>
      <w:r>
        <w:br/>
      </w:r>
      <w:r>
        <w:rPr>
          <w:rFonts w:ascii="Times New Roman"/>
          <w:b w:val="false"/>
          <w:i w:val="false"/>
          <w:color w:val="000000"/>
          <w:sz w:val="28"/>
        </w:rPr>
        <w:t>
      бюджеттік кредиттерді өтеу – 18181,0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-203505,3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203505,3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тармақтың</w:t>
      </w:r>
      <w:r>
        <w:rPr>
          <w:rFonts w:ascii="Times New Roman"/>
          <w:b w:val="false"/>
          <w:i w:val="false"/>
          <w:color w:val="000000"/>
          <w:sz w:val="28"/>
        </w:rPr>
        <w:t xml:space="preserve"> 1) тармақшасындағы «100» саны «92,2» санымен, 4) тармақшасындағы «100» саны «92,1»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тармақтың</w:t>
      </w:r>
      <w:r>
        <w:rPr>
          <w:rFonts w:ascii="Times New Roman"/>
          <w:b w:val="false"/>
          <w:i w:val="false"/>
          <w:color w:val="000000"/>
          <w:sz w:val="28"/>
        </w:rPr>
        <w:t xml:space="preserve"> қазақша мәтіні өзгеріссіз қалдырылады. </w:t>
      </w:r>
      <w:r>
        <w:br/>
      </w:r>
      <w:r>
        <w:rPr>
          <w:rFonts w:ascii="Times New Roman"/>
          <w:b w:val="false"/>
          <w:i w:val="false"/>
          <w:color w:val="000000"/>
          <w:sz w:val="28"/>
        </w:rPr>
        <w:t>
</w:t>
      </w:r>
      <w:r>
        <w:rPr>
          <w:rFonts w:ascii="Times New Roman"/>
          <w:b w:val="false"/>
          <w:i w:val="false"/>
          <w:color w:val="000000"/>
          <w:sz w:val="28"/>
        </w:rPr>
        <w:t>
      2. «Бейнеу аудандық мәслихатының аппараты» мемлекеттік мекемесі (Қ.Еламанов) осы шешімді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 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w:t>
      </w:r>
      <w:r>
        <w:rPr>
          <w:rFonts w:ascii="Times New Roman"/>
          <w:b w:val="false"/>
          <w:i w:val="false"/>
          <w:color w:val="000000"/>
          <w:sz w:val="28"/>
        </w:rPr>
        <w:t>шешімнің</w:t>
      </w:r>
      <w:r>
        <w:rPr>
          <w:rFonts w:ascii="Times New Roman"/>
          <w:b w:val="false"/>
          <w:i w:val="false"/>
          <w:color w:val="000000"/>
          <w:sz w:val="28"/>
        </w:rPr>
        <w:t xml:space="preserve"> орындалысын бақылау аудан әкімінің орынбасары К.Әбілшеевке жүктелсін.</w:t>
      </w:r>
      <w:r>
        <w:br/>
      </w:r>
      <w:r>
        <w:rPr>
          <w:rFonts w:ascii="Times New Roman"/>
          <w:b w:val="false"/>
          <w:i w:val="false"/>
          <w:color w:val="000000"/>
          <w:sz w:val="28"/>
        </w:rPr>
        <w:t>
</w:t>
      </w:r>
      <w:r>
        <w:rPr>
          <w:rFonts w:ascii="Times New Roman"/>
          <w:b w:val="false"/>
          <w:i w:val="false"/>
          <w:color w:val="000000"/>
          <w:sz w:val="28"/>
        </w:rPr>
        <w:t>
      4.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М. Төреғожин</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А. Ұлұқбанов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w:t>
      </w:r>
      <w:r>
        <w:rPr>
          <w:rFonts w:ascii="Times New Roman"/>
          <w:b/>
          <w:i w:val="false"/>
          <w:color w:val="000000"/>
          <w:sz w:val="28"/>
        </w:rPr>
        <w:t>      «Бейнеу аудандық экономика</w:t>
      </w:r>
      <w:r>
        <w:br/>
      </w:r>
      <w:r>
        <w:rPr>
          <w:rFonts w:ascii="Times New Roman"/>
          <w:b w:val="false"/>
          <w:i w:val="false"/>
          <w:color w:val="000000"/>
          <w:sz w:val="28"/>
        </w:rPr>
        <w:t>
</w:t>
      </w:r>
      <w:r>
        <w:rPr>
          <w:rFonts w:ascii="Times New Roman"/>
          <w:b/>
          <w:i w:val="false"/>
          <w:color w:val="000000"/>
          <w:sz w:val="28"/>
        </w:rPr>
        <w:t xml:space="preserve">      және қаржы бөлімі» </w:t>
      </w:r>
      <w:r>
        <w:br/>
      </w:r>
      <w:r>
        <w:rPr>
          <w:rFonts w:ascii="Times New Roman"/>
          <w:b w:val="false"/>
          <w:i w:val="false"/>
          <w:color w:val="000000"/>
          <w:sz w:val="28"/>
        </w:rPr>
        <w:t>
</w:t>
      </w:r>
      <w:r>
        <w:rPr>
          <w:rFonts w:ascii="Times New Roman"/>
          <w:b/>
          <w:i w:val="false"/>
          <w:color w:val="000000"/>
          <w:sz w:val="28"/>
        </w:rPr>
        <w:t>      мемлекеттік мекемесі</w:t>
      </w:r>
      <w:r>
        <w:br/>
      </w:r>
      <w:r>
        <w:rPr>
          <w:rFonts w:ascii="Times New Roman"/>
          <w:b w:val="false"/>
          <w:i w:val="false"/>
          <w:color w:val="000000"/>
          <w:sz w:val="28"/>
        </w:rPr>
        <w:t>
</w:t>
      </w:r>
      <w:r>
        <w:rPr>
          <w:rFonts w:ascii="Times New Roman"/>
          <w:b/>
          <w:i w:val="false"/>
          <w:color w:val="000000"/>
          <w:sz w:val="28"/>
        </w:rPr>
        <w:t>      басшысының орынбасары</w:t>
      </w:r>
      <w:r>
        <w:br/>
      </w:r>
      <w:r>
        <w:rPr>
          <w:rFonts w:ascii="Times New Roman"/>
          <w:b w:val="false"/>
          <w:i w:val="false"/>
          <w:color w:val="000000"/>
          <w:sz w:val="28"/>
        </w:rPr>
        <w:t>
</w:t>
      </w:r>
      <w:r>
        <w:rPr>
          <w:rFonts w:ascii="Times New Roman"/>
          <w:b/>
          <w:i w:val="false"/>
          <w:color w:val="000000"/>
          <w:sz w:val="28"/>
        </w:rPr>
        <w:t>      Б.Б. Әзірханов</w:t>
      </w:r>
      <w:r>
        <w:br/>
      </w:r>
      <w:r>
        <w:rPr>
          <w:rFonts w:ascii="Times New Roman"/>
          <w:b w:val="false"/>
          <w:i w:val="false"/>
          <w:color w:val="000000"/>
          <w:sz w:val="28"/>
        </w:rPr>
        <w:t>
</w:t>
      </w:r>
      <w:r>
        <w:rPr>
          <w:rFonts w:ascii="Times New Roman"/>
          <w:b/>
          <w:i w:val="false"/>
          <w:color w:val="000000"/>
          <w:sz w:val="28"/>
        </w:rPr>
        <w:t>      11 наурыз 2014 жыл</w:t>
      </w:r>
      <w:r>
        <w:br/>
      </w:r>
      <w:r>
        <w:rPr>
          <w:rFonts w:ascii="Times New Roman"/>
          <w:b w:val="false"/>
          <w:i w:val="false"/>
          <w:color w:val="000000"/>
          <w:sz w:val="28"/>
        </w:rPr>
        <w:t>
 </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2014 жылғы 11 наурыздағы</w:t>
      </w:r>
      <w:r>
        <w:br/>
      </w:r>
      <w:r>
        <w:rPr>
          <w:rFonts w:ascii="Times New Roman"/>
          <w:b w:val="false"/>
          <w:i w:val="false"/>
          <w:color w:val="000000"/>
          <w:sz w:val="28"/>
        </w:rPr>
        <w:t>
№ 21/139 шешіміне қосымша</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26"/>
        <w:gridCol w:w="826"/>
        <w:gridCol w:w="1019"/>
        <w:gridCol w:w="6111"/>
        <w:gridCol w:w="3309"/>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7 894 676,0
</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2 217 995,0
</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524 285,0</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524 285,0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416 558,0</w:t>
            </w:r>
          </w:p>
        </w:tc>
      </w:tr>
      <w:tr>
        <w:trPr>
          <w:trHeight w:val="3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416 558,0</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1 238 175,0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1 175 509,0</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9 730,0</w:t>
            </w:r>
          </w:p>
        </w:tc>
      </w:tr>
      <w:tr>
        <w:trPr>
          <w:trHeight w:val="3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52 518,0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28 557,0</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5 324,0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11 770,0</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11 313,0</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10 420,0</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10 420,0</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6 610,0
</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5 512,0</w:t>
            </w:r>
          </w:p>
        </w:tc>
      </w:tr>
      <w:tr>
        <w:trPr>
          <w:trHeight w:val="3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40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5 289,0</w:t>
            </w:r>
          </w:p>
        </w:tc>
      </w:tr>
      <w:tr>
        <w:trPr>
          <w:trHeight w:val="40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1 098,0</w:t>
            </w:r>
          </w:p>
        </w:tc>
      </w:tr>
      <w:tr>
        <w:trPr>
          <w:trHeight w:val="5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1 098,0</w:t>
            </w:r>
          </w:p>
        </w:tc>
      </w:tr>
      <w:tr>
        <w:trPr>
          <w:trHeight w:val="3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16 071,0
</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16 071,0</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16 071,0</w:t>
            </w:r>
          </w:p>
        </w:tc>
      </w:tr>
      <w:tr>
        <w:trPr>
          <w:trHeight w:val="37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5 654 000,0
</w:t>
            </w:r>
          </w:p>
        </w:tc>
      </w:tr>
      <w:tr>
        <w:trPr>
          <w:trHeight w:val="37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5 654 000,0</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5 654 000,0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1065"/>
        <w:gridCol w:w="979"/>
        <w:gridCol w:w="1001"/>
        <w:gridCol w:w="6024"/>
        <w:gridCol w:w="3235"/>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8 019 132,3
</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274 605,0
</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14 415,0</w:t>
            </w:r>
          </w:p>
        </w:tc>
      </w:tr>
      <w:tr>
        <w:trPr>
          <w:trHeight w:val="5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14 415,0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123 766,0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123 766,0</w:t>
            </w:r>
          </w:p>
        </w:tc>
      </w:tr>
      <w:tr>
        <w:trPr>
          <w:trHeight w:val="5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112 778,0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112 778,0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25 280,0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13 366,0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8 086,0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7 657,0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7 847,0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7 908,0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10 378,0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7 879,0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7 909,0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8 768,0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23 646,0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2 370,0</w:t>
            </w:r>
          </w:p>
        </w:tc>
      </w:tr>
      <w:tr>
        <w:trPr>
          <w:trHeight w:val="8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20 663,0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3 736,0
</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3 736,0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3 736,0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3 210,0
</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4 101 637,0
</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487 732,0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221 580,0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165 705,0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41 586,0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10 564,0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266 152,0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188 560,0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33 672,0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37 820,0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2 925 211,0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7 064,0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2 660 033,0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75 065,0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16 271,0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42 709,0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10 740,0</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11 129,0</w:t>
            </w:r>
          </w:p>
        </w:tc>
      </w:tr>
      <w:tr>
        <w:trPr>
          <w:trHeight w:val="5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102 200,0</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688 694,0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688 694,0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305 585,0
</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279 467,0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59 337,0</w:t>
            </w:r>
          </w:p>
        </w:tc>
      </w:tr>
      <w:tr>
        <w:trPr>
          <w:trHeight w:val="8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36 368,0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12 645,0</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134 765,0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3 129,0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15 115,0</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3 763,0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26 118,0</w:t>
            </w:r>
          </w:p>
        </w:tc>
      </w:tr>
      <w:tr>
        <w:trPr>
          <w:trHeight w:val="7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22 904,0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2 564,0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2 799 609,0
</w:t>
            </w:r>
          </w:p>
        </w:tc>
      </w:tr>
      <w:tr>
        <w:trPr>
          <w:trHeight w:val="4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22 114,0</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22 114,0</w:t>
            </w:r>
          </w:p>
        </w:tc>
      </w:tr>
      <w:tr>
        <w:trPr>
          <w:trHeight w:val="4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7 705,0</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7 705,0</w:t>
            </w:r>
          </w:p>
        </w:tc>
      </w:tr>
      <w:tr>
        <w:trPr>
          <w:trHeight w:val="4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2 674 962,0</w:t>
            </w:r>
          </w:p>
        </w:tc>
      </w:tr>
      <w:tr>
        <w:trPr>
          <w:trHeight w:val="5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1 202 662,0</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1 452 800,0</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94 828,0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30 132,0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18 718,0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17 617,0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274 100,0
</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102 533,0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102 533,0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52 985,0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38 135,0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5 667,0</w:t>
            </w:r>
          </w:p>
        </w:tc>
      </w:tr>
      <w:tr>
        <w:trPr>
          <w:trHeight w:val="7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9 183,0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41 749,0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41 749,0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9 943,0</w:t>
            </w:r>
          </w:p>
        </w:tc>
      </w:tr>
      <w:tr>
        <w:trPr>
          <w:trHeight w:val="5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8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10 443,0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14 247,0</w:t>
            </w:r>
          </w:p>
        </w:tc>
      </w:tr>
      <w:tr>
        <w:trPr>
          <w:trHeight w:val="5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24 200,0</w:t>
            </w:r>
          </w:p>
        </w:tc>
      </w:tr>
      <w:tr>
        <w:trPr>
          <w:trHeight w:val="5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81 879,0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28 464,0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28 464,0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11 549,0</w:t>
            </w:r>
          </w:p>
        </w:tc>
      </w:tr>
      <w:tr>
        <w:trPr>
          <w:trHeight w:val="5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8 443,0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10 176,0</w:t>
            </w:r>
          </w:p>
        </w:tc>
      </w:tr>
      <w:tr>
        <w:trPr>
          <w:trHeight w:val="5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10 176,0</w:t>
            </w:r>
          </w:p>
        </w:tc>
      </w:tr>
      <w:tr>
        <w:trPr>
          <w:trHeight w:val="4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14 849,0
</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14 849,0</w:t>
            </w:r>
          </w:p>
        </w:tc>
      </w:tr>
      <w:tr>
        <w:trPr>
          <w:trHeight w:val="10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14 849,0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24 936,0
</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24 936,0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19 315,0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5 621,0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134 952,0
</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17 349,0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6 339,0</w:t>
            </w:r>
          </w:p>
        </w:tc>
      </w:tr>
      <w:tr>
        <w:trPr>
          <w:trHeight w:val="5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47 698,0</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47 698,0</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64 905,0</w:t>
            </w:r>
          </w:p>
        </w:tc>
      </w:tr>
      <w:tr>
        <w:trPr>
          <w:trHeight w:val="8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13 905,0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
</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
</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79 049,0
</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97 230,0
</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18 181,0
</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18 181,0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18 181,0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18 181,0</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-203 505,3
</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203 505,3
</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97 230,0
</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18 181,0
</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18 181,0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18 181,0</w:t>
            </w:r>
          </w:p>
        </w:tc>
      </w:tr>
      <w:tr>
        <w:trPr>
          <w:trHeight w:val="5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18 181,0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124 456,3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