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4875" w14:textId="adb4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16 сәуірдегі № 63 қаулысы. Маңғыстау облысының Әділет департаментінде 2014 жылғы 22 мамырда № 2428 болып тіркелді. Күші жойылды-Маңғыстау облысы Бейнеу ауданы әкімдігінің 2016 жылғы 30 желтоқсандағы № 293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Маңғыстау облысы Бейнеу ауданы әкімдігінің 30.12.2016 </w:t>
      </w:r>
      <w:r>
        <w:rPr>
          <w:rFonts w:ascii="Times New Roman"/>
          <w:b w:val="false"/>
          <w:i w:val="false"/>
          <w:color w:val="ff0000"/>
          <w:sz w:val="28"/>
        </w:rPr>
        <w:t>№ 293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2001 жылғы 23 қаңтардағы Қазақстан Республикасының Заңдарына сәйкес,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квотасының тізбесі осы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"Бейнеу аудандық жұмыспен қамту және әлеуметтік бағдарламалар бөлімі" мемлекеттік мекемесі (Б.Өмірбеков)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 орындау "Бейнеу аудандық жұмыспен қамту және әлеуметтік бағдарламалар бөлімі" мемлекеттік мекемесінің басшысы Б.Өмірбековке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Қ.Әбілшеев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w:t>
            </w:r>
            <w:r>
              <w:br/>
            </w:r>
            <w:r>
              <w:rPr>
                <w:rFonts w:ascii="Times New Roman"/>
                <w:b w:val="false"/>
                <w:i w:val="false"/>
                <w:color w:val="000000"/>
                <w:sz w:val="20"/>
              </w:rPr>
              <w:t>2014 жылғы 16 сәуірдегі</w:t>
            </w:r>
            <w:r>
              <w:br/>
            </w:r>
            <w:r>
              <w:rPr>
                <w:rFonts w:ascii="Times New Roman"/>
                <w:b w:val="false"/>
                <w:i w:val="false"/>
                <w:color w:val="000000"/>
                <w:sz w:val="20"/>
              </w:rPr>
              <w:t>№ 63 қаулысына қосымша</w:t>
            </w:r>
          </w:p>
        </w:tc>
      </w:tr>
    </w:tbl>
    <w:p>
      <w:pPr>
        <w:spacing w:after="0"/>
        <w:ind w:left="0"/>
        <w:jc w:val="left"/>
      </w:pPr>
      <w:r>
        <w:rPr>
          <w:rFonts w:ascii="Times New Roman"/>
          <w:b/>
          <w:i w:val="false"/>
          <w:color w:val="000000"/>
        </w:rPr>
        <w:t xml:space="preserve">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3786"/>
        <w:gridCol w:w="6020"/>
        <w:gridCol w:w="1211"/>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атауы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инспекциясы</w:t>
            </w:r>
            <w:r>
              <w:rPr>
                <w:rFonts w:ascii="Times New Roman"/>
                <w:b/>
                <w:i w:val="false"/>
                <w:color w:val="000000"/>
                <w:sz w:val="20"/>
              </w:rPr>
              <w:t xml:space="preserve"> пробация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есебінде</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i w:val="false"/>
                <w:color w:val="000000"/>
                <w:sz w:val="20"/>
              </w:rPr>
              <w:t xml:space="preserve">, </w:t>
            </w:r>
            <w:r>
              <w:rPr>
                <w:rFonts w:ascii="Times New Roman"/>
                <w:b/>
                <w:i w:val="false"/>
                <w:color w:val="000000"/>
                <w:sz w:val="20"/>
              </w:rPr>
              <w:t>сондай-ақ</w:t>
            </w:r>
            <w:r>
              <w:rPr>
                <w:rFonts w:ascii="Times New Roman"/>
                <w:b/>
                <w:i w:val="false"/>
                <w:color w:val="000000"/>
                <w:sz w:val="20"/>
              </w:rPr>
              <w:t xml:space="preserve"> бас </w:t>
            </w:r>
            <w:r>
              <w:rPr>
                <w:rFonts w:ascii="Times New Roman"/>
                <w:b/>
                <w:i w:val="false"/>
                <w:color w:val="000000"/>
                <w:sz w:val="20"/>
              </w:rPr>
              <w:t>бостандығынан</w:t>
            </w:r>
            <w:r>
              <w:rPr>
                <w:rFonts w:ascii="Times New Roman"/>
                <w:b w:val="false"/>
                <w:i w:val="false"/>
                <w:color w:val="000000"/>
                <w:sz w:val="20"/>
              </w:rPr>
              <w:t xml:space="preserve"> </w:t>
            </w:r>
            <w:r>
              <w:rPr>
                <w:rFonts w:ascii="Times New Roman"/>
                <w:b/>
                <w:i w:val="false"/>
                <w:color w:val="000000"/>
                <w:sz w:val="20"/>
              </w:rPr>
              <w:t>айыру</w:t>
            </w:r>
            <w:r>
              <w:rPr>
                <w:rFonts w:ascii="Times New Roman"/>
                <w:b w:val="false"/>
                <w:i w:val="false"/>
                <w:color w:val="000000"/>
                <w:sz w:val="20"/>
              </w:rPr>
              <w:t xml:space="preserve"> </w:t>
            </w:r>
            <w:r>
              <w:rPr>
                <w:rFonts w:ascii="Times New Roman"/>
                <w:b/>
                <w:i w:val="false"/>
                <w:color w:val="000000"/>
                <w:sz w:val="20"/>
              </w:rPr>
              <w:t>орындарынан</w:t>
            </w:r>
            <w:r>
              <w:rPr>
                <w:rFonts w:ascii="Times New Roman"/>
                <w:b w:val="false"/>
                <w:i w:val="false"/>
                <w:color w:val="000000"/>
                <w:sz w:val="20"/>
              </w:rPr>
              <w:t xml:space="preserve"> </w:t>
            </w:r>
            <w:r>
              <w:rPr>
                <w:rFonts w:ascii="Times New Roman"/>
                <w:b/>
                <w:i w:val="false"/>
                <w:color w:val="000000"/>
                <w:sz w:val="20"/>
              </w:rPr>
              <w:t>босатылған</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val="false"/>
                <w:i w:val="false"/>
                <w:color w:val="000000"/>
                <w:sz w:val="20"/>
              </w:rPr>
              <w:t xml:space="preserve"> </w:t>
            </w:r>
            <w:r>
              <w:rPr>
                <w:rFonts w:ascii="Times New Roman"/>
                <w:b/>
                <w:i w:val="false"/>
                <w:color w:val="000000"/>
                <w:sz w:val="20"/>
              </w:rPr>
              <w:t>квотасы</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саны)</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Интернаттық</w:t>
            </w:r>
            <w:r>
              <w:rPr>
                <w:rFonts w:ascii="Times New Roman"/>
                <w:b w:val="false"/>
                <w:i w:val="false"/>
                <w:color w:val="000000"/>
                <w:sz w:val="20"/>
              </w:rPr>
              <w:t xml:space="preserve"> </w:t>
            </w:r>
            <w:r>
              <w:rPr>
                <w:rFonts w:ascii="Times New Roman"/>
                <w:b/>
                <w:i w:val="false"/>
                <w:color w:val="000000"/>
                <w:sz w:val="20"/>
              </w:rPr>
              <w:t>ұйымдарды</w:t>
            </w:r>
            <w:r>
              <w:rPr>
                <w:rFonts w:ascii="Times New Roman"/>
                <w:b w:val="false"/>
                <w:i w:val="false"/>
                <w:color w:val="000000"/>
                <w:sz w:val="20"/>
              </w:rPr>
              <w:t xml:space="preserve"> </w:t>
            </w:r>
            <w:r>
              <w:rPr>
                <w:rFonts w:ascii="Times New Roman"/>
                <w:b/>
                <w:i w:val="false"/>
                <w:color w:val="000000"/>
                <w:sz w:val="20"/>
              </w:rPr>
              <w:t>бітіруші</w:t>
            </w:r>
            <w:r>
              <w:rPr>
                <w:rFonts w:ascii="Times New Roman"/>
                <w:b w:val="false"/>
                <w:i w:val="false"/>
                <w:color w:val="000000"/>
                <w:sz w:val="20"/>
              </w:rPr>
              <w:t xml:space="preserve"> </w:t>
            </w:r>
            <w:r>
              <w:rPr>
                <w:rFonts w:ascii="Times New Roman"/>
                <w:b/>
                <w:i w:val="false"/>
                <w:color w:val="000000"/>
                <w:sz w:val="20"/>
              </w:rPr>
              <w:t>кәмелетке</w:t>
            </w:r>
            <w:r>
              <w:rPr>
                <w:rFonts w:ascii="Times New Roman"/>
                <w:b w:val="false"/>
                <w:i w:val="false"/>
                <w:color w:val="000000"/>
                <w:sz w:val="20"/>
              </w:rPr>
              <w:t xml:space="preserve"> </w:t>
            </w:r>
            <w:r>
              <w:rPr>
                <w:rFonts w:ascii="Times New Roman"/>
                <w:b/>
                <w:i w:val="false"/>
                <w:color w:val="000000"/>
                <w:sz w:val="20"/>
              </w:rPr>
              <w:t>толмағандар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val="false"/>
                <w:i w:val="false"/>
                <w:color w:val="000000"/>
                <w:sz w:val="20"/>
              </w:rPr>
              <w:t xml:space="preserve"> </w:t>
            </w:r>
            <w:r>
              <w:rPr>
                <w:rFonts w:ascii="Times New Roman"/>
                <w:b/>
                <w:i w:val="false"/>
                <w:color w:val="000000"/>
                <w:sz w:val="20"/>
              </w:rPr>
              <w:t>квотасы</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саны)</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шаруашылық жүргізу құқығындағы "Бейнеуэнергосервис" мемлекеттік коммуналдық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орталық аудандық ауруханасы"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"Құлшар Бақтыбайұлы атындағы Бейнеу өнер мектебі"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"Үстірт орта мектебі"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Бейнеу аудандық әкімдігінің "Бейнеусусервис" мемлекеттік коммуналдық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"Балауса балабақшасы"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"Акиматсервис" мемлекеттік коммуналдық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балабақшасы"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"Есет мектеп-балабақша кешені" коммуналдық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"Ә.Махутов атындағы мектеп-балабақша кешені" коммуналдық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"Ақжігіт балабақшасы"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"Сыңғырлау мектеп-балабақша кешені" коммуналдық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"Сам мектеп-балабақша кешені" коммуналдық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"Тұрыш мектеп-балабақша кешені" коммуналдық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"Боранқұл балабақшасы" мемлекеттік коммуналдық қазыналық кәсіпорны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"Сарға балабақшасы" мемлекеттік коммуналдық қазыналық кәсіпорны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 филиалының Бейнеу аудандық бөлімі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аудандық ауруханасы" мемлекеттік коммуналдық қазыналық кәсіпорны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емханасы" мемлекеттік коммуналдық қазыналық кәсіпорыны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орта мектебі"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орта мектебі"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"Манашы орта мектебі"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"Күйкен орта мектебі" мемлекеттік мекемесі</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туберкулез ауруханасы" мемлекеттік коммуналдық қазыналық кәсіпорны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