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1690" w14:textId="7f61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"Моноқалаларды дамытудың 2012-2020 жылдарға арналған бағдарламасы" шеңберінде микрокредиттер беру" мемлекеттік көрсетілетін қызмет регламентiн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29 қазандағы № 530 қаулысы. Қостанай облысының Әділет департаментінде 2014 жылғы 5 желтоқсанда № 5207 болып тіркелді. Күші жойылды - Қостанай облысы әкімдігінің 2015 жылғы 26 қаңтардағы № 25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26.01.2015 № 25 қаулысымен.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"Моноқалаларды дамытудың 2012-2020 жылдарға арналған бағдарламасы" шеңберінде микрокредиттер беру"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кейін күнтiзбелiк он күн өткен соң қолданысқа енгiзiледi.</w:t>
      </w:r>
    </w:p>
    <w:bookmarkEnd w:id="1"/>
    <w:p>
      <w:pPr>
        <w:spacing w:after="0"/>
        <w:ind w:left="0"/>
        <w:jc w:val="both"/>
      </w:pPr>
      <w:r>
        <w:rPr>
          <w:rFonts w:ascii="Times New Roman"/>
          <w:b w:val="false"/>
          <w:i/>
          <w:color w:val="000000"/>
          <w:sz w:val="28"/>
        </w:rPr>
        <w:t>      Облыс әкімі                                Н. Садуақасов</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29 қазандағы    </w:t>
      </w:r>
      <w:r>
        <w:br/>
      </w:r>
      <w:r>
        <w:rPr>
          <w:rFonts w:ascii="Times New Roman"/>
          <w:b w:val="false"/>
          <w:i w:val="false"/>
          <w:color w:val="000000"/>
          <w:sz w:val="28"/>
        </w:rPr>
        <w:t xml:space="preserve">
№ 530 қаулысымен бекітілген  </w:t>
      </w:r>
    </w:p>
    <w:bookmarkEnd w:id="2"/>
    <w:p>
      <w:pPr>
        <w:spacing w:after="0"/>
        <w:ind w:left="0"/>
        <w:jc w:val="left"/>
      </w:pPr>
      <w:r>
        <w:rPr>
          <w:rFonts w:ascii="Times New Roman"/>
          <w:b/>
          <w:i w:val="false"/>
          <w:color w:val="000000"/>
        </w:rPr>
        <w:t xml:space="preserve"> "Моноқалаларды дамытудың 2012-2020 жылдарға арналған бағдарламасы" шеңберінде микрокредиттер беру" мемлекеттік көрсетілетін қызмет регламентi</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"Моноқалаларды дамытудың 2012-2020 жылдарға арналған бағдарламасы" шеңберінде микрокредиттер беру" мемлекеттік көрсетілетін қызметін (бұдан әрі – мемлекеттік көрсетілетін қызмет) аудандардың, облыстық маңызы бар қалалардың жергілікті атқарушы органдары (аудандардың, облыстық маңызы бар қалалардың жұмыспен қамту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мен мемлекеттік қызмет көрсету нәтижелерін беру көрсетілетін қызметті берушінің кеңсесінде жүзеге асырылады.</w:t>
      </w:r>
      <w:r>
        <w:br/>
      </w:r>
      <w:r>
        <w:rPr>
          <w:rFonts w:ascii="Times New Roman"/>
          <w:b w:val="false"/>
          <w:i w:val="false"/>
          <w:color w:val="000000"/>
          <w:sz w:val="28"/>
        </w:rPr>
        <w:t>
      2. Мемлекеттік көрсетілетін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әлеуметтік шарт болып табылады.</w:t>
      </w:r>
      <w:r>
        <w:br/>
      </w:r>
      <w:r>
        <w:rPr>
          <w:rFonts w:ascii="Times New Roman"/>
          <w:b w:val="false"/>
          <w:i w:val="false"/>
          <w:color w:val="000000"/>
          <w:sz w:val="28"/>
        </w:rPr>
        <w:t>
      Мемлекеттік көрсетілетін қызметтің нәтижесін ұсыну нысаны: қағаз түрінде.</w:t>
      </w:r>
    </w:p>
    <w:bookmarkEnd w:id="4"/>
    <w:bookmarkStart w:name="z8"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9" w:id="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Қазақстан Республикасы Үкіметінің 2014 жылғы 4 мамырдағы № 434 "Кәсіпкерлік қызметті қолдау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"Моноқалаларды дамытудың 2012-2020 жылдарға арналған бағдарламасы" шеңберінде микрокредиттер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беруі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қызметкері құжаттарды қабылдайды, оларды тіркеуді жүзеге асырады,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20 минуттан аспайды.</w:t>
      </w:r>
      <w:r>
        <w:br/>
      </w:r>
      <w:r>
        <w:rPr>
          <w:rFonts w:ascii="Times New Roman"/>
          <w:b w:val="false"/>
          <w:i w:val="false"/>
          <w:color w:val="000000"/>
          <w:sz w:val="28"/>
        </w:rPr>
        <w:t>
      Құжаттарды көрсетілетін қызметті берушінің басшысына жауапты орындаушыны белгілеу үшін береді, 2 сағат ішінде.</w:t>
      </w:r>
      <w:r>
        <w:br/>
      </w:r>
      <w:r>
        <w:rPr>
          <w:rFonts w:ascii="Times New Roman"/>
          <w:b w:val="false"/>
          <w:i w:val="false"/>
          <w:color w:val="000000"/>
          <w:sz w:val="28"/>
        </w:rPr>
        <w:t>
      Рәсімнің нәтижесі – құжаттарды тіркеу;</w:t>
      </w:r>
      <w:r>
        <w:br/>
      </w:r>
      <w:r>
        <w:rPr>
          <w:rFonts w:ascii="Times New Roman"/>
          <w:b w:val="false"/>
          <w:i w:val="false"/>
          <w:color w:val="000000"/>
          <w:sz w:val="28"/>
        </w:rPr>
        <w:t>
      2) көрсетілетін қызметті берушінің басшысы жауапты орындаушыны белгілейді, 1 күнтізбелік күн ішінде.</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құжаттарды қарайды және мемлекеттік қызмет көрсету нәтижесінің жобасын дайындайды, 12 күнтізбелік күн ішінде.</w:t>
      </w:r>
      <w:r>
        <w:br/>
      </w:r>
      <w:r>
        <w:rPr>
          <w:rFonts w:ascii="Times New Roman"/>
          <w:b w:val="false"/>
          <w:i w:val="false"/>
          <w:color w:val="000000"/>
          <w:sz w:val="28"/>
        </w:rPr>
        <w:t>
      Рәсімнің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күнтізбелік күн ішінде.</w:t>
      </w:r>
      <w:r>
        <w:br/>
      </w:r>
      <w:r>
        <w:rPr>
          <w:rFonts w:ascii="Times New Roman"/>
          <w:b w:val="false"/>
          <w:i w:val="false"/>
          <w:color w:val="000000"/>
          <w:sz w:val="28"/>
        </w:rPr>
        <w:t>
      Рәсімнің нәтижесі – қол қойылған мемлекеттік қызмет көрсету нәтижесі;</w:t>
      </w:r>
      <w:r>
        <w:br/>
      </w: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20 минуттан аспайды.</w:t>
      </w:r>
      <w:r>
        <w:br/>
      </w:r>
      <w:r>
        <w:rPr>
          <w:rFonts w:ascii="Times New Roman"/>
          <w:b w:val="false"/>
          <w:i w:val="false"/>
          <w:color w:val="000000"/>
          <w:sz w:val="28"/>
        </w:rPr>
        <w:t>
      Рәсімнің нәтижесі – берілген мемлекеттік қызмет көрсету нәтижесі.</w:t>
      </w:r>
    </w:p>
    <w:bookmarkEnd w:id="6"/>
    <w:bookmarkStart w:name="z11"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12"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1) көрсетілетін қызметті берушінің қызметкері құжаттарды қабылдауды және тіркеуді жүзеге асырады, 20 минуттан аспайды.</w:t>
      </w:r>
      <w:r>
        <w:br/>
      </w:r>
      <w:r>
        <w:rPr>
          <w:rFonts w:ascii="Times New Roman"/>
          <w:b w:val="false"/>
          <w:i w:val="false"/>
          <w:color w:val="000000"/>
          <w:sz w:val="28"/>
        </w:rPr>
        <w:t>
      Құжаттарды көрсетілетін қызметті берушінің басшысына жауапты орындаушыны белгілеу үшін беру жүзеге асырылады, 2 сағат ішінде;</w:t>
      </w:r>
      <w:r>
        <w:br/>
      </w:r>
      <w:r>
        <w:rPr>
          <w:rFonts w:ascii="Times New Roman"/>
          <w:b w:val="false"/>
          <w:i w:val="false"/>
          <w:color w:val="000000"/>
          <w:sz w:val="28"/>
        </w:rPr>
        <w:t>
      2) көрсетілетін қызметті берушінің басшысы жауапты орындаушыны белгілейді, құжаттар жауапты орындаушыға беріледі, 1 күнтізбелік күн ішінде;</w:t>
      </w:r>
      <w:r>
        <w:br/>
      </w:r>
      <w:r>
        <w:rPr>
          <w:rFonts w:ascii="Times New Roman"/>
          <w:b w:val="false"/>
          <w:i w:val="false"/>
          <w:color w:val="000000"/>
          <w:sz w:val="28"/>
        </w:rPr>
        <w:t>
      3) көрсетілетін қызметті берушінің жауапты орындаушысы құжаттарды қарайды және мемлекеттік қызмет көрсету нәтижесінің жобасын дайындайды, 12 күнтізбелік күн ішінде;</w:t>
      </w:r>
      <w:r>
        <w:br/>
      </w:r>
      <w:r>
        <w:rPr>
          <w:rFonts w:ascii="Times New Roman"/>
          <w:b w:val="false"/>
          <w:i w:val="false"/>
          <w:color w:val="000000"/>
          <w:sz w:val="28"/>
        </w:rPr>
        <w:t>
      4) көрсетілетін қызметті берушінің басшысы көрсетілетін қызметті берушінің жауапты орындаушысына жіберілетін мемлекеттік қызмет көрсету нәтижесінің жобасына қол қояды, 1 күнтізбелік күн ішінде;</w:t>
      </w:r>
      <w:r>
        <w:br/>
      </w: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20 минуттан аспайды.</w:t>
      </w:r>
      <w:r>
        <w:br/>
      </w:r>
      <w:r>
        <w:rPr>
          <w:rFonts w:ascii="Times New Roman"/>
          <w:b w:val="false"/>
          <w:i w:val="false"/>
          <w:color w:val="000000"/>
          <w:sz w:val="28"/>
        </w:rPr>
        <w:t>
      Әрбір рәсімнің (іс-қимылдың) ұзақтығы көрсетіле отырып, құрылымдық бөлімшелердің (қызметкерлердің) арасындағы рәсімдер (іс-қимылдар) реттілігінің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
    <w:bookmarkStart w:name="z14" w:id="9"/>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9"/>
    <w:bookmarkStart w:name="z15" w:id="10"/>
    <w:p>
      <w:pPr>
        <w:spacing w:after="0"/>
        <w:ind w:left="0"/>
        <w:jc w:val="both"/>
      </w:pPr>
      <w:r>
        <w:rPr>
          <w:rFonts w:ascii="Times New Roman"/>
          <w:b w:val="false"/>
          <w:i w:val="false"/>
          <w:color w:val="000000"/>
          <w:sz w:val="28"/>
        </w:rPr>
        <w:t>
      8. Мемлекеттік көрсетілетін қызмет "Халыққа қызмет көрсету орталығы" республикалық мемлекеттік кәсіпорнының Қостанай облысы бойынша филиалы және оның қалалары мен аудандарының бөлімдері және www.egov.kz "электрондық үкімет" веб-порталы арқылы көрсетілмейді.</w:t>
      </w:r>
      <w:r>
        <w:br/>
      </w:r>
      <w:r>
        <w:rPr>
          <w:rFonts w:ascii="Times New Roman"/>
          <w:b w:val="false"/>
          <w:i w:val="false"/>
          <w:color w:val="000000"/>
          <w:sz w:val="28"/>
        </w:rPr>
        <w:t>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
    <w:bookmarkStart w:name="z16" w:id="11"/>
    <w:p>
      <w:pPr>
        <w:spacing w:after="0"/>
        <w:ind w:left="0"/>
        <w:jc w:val="both"/>
      </w:pPr>
      <w:r>
        <w:rPr>
          <w:rFonts w:ascii="Times New Roman"/>
          <w:b w:val="false"/>
          <w:i w:val="false"/>
          <w:color w:val="000000"/>
          <w:sz w:val="28"/>
        </w:rPr>
        <w:t xml:space="preserve">
"Моноқалаларды дамытудың 2012–2020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шеңберінде микрокредиттер беру"  </w:t>
      </w:r>
      <w:r>
        <w:br/>
      </w:r>
      <w:r>
        <w:rPr>
          <w:rFonts w:ascii="Times New Roman"/>
          <w:b w:val="false"/>
          <w:i w:val="false"/>
          <w:color w:val="000000"/>
          <w:sz w:val="28"/>
        </w:rPr>
        <w:t xml:space="preserve">
мемлекеттiк көрсетілетін қызмет  </w:t>
      </w:r>
      <w:r>
        <w:br/>
      </w:r>
      <w:r>
        <w:rPr>
          <w:rFonts w:ascii="Times New Roman"/>
          <w:b w:val="false"/>
          <w:i w:val="false"/>
          <w:color w:val="000000"/>
          <w:sz w:val="28"/>
        </w:rPr>
        <w:t xml:space="preserve">
регламентiнің 1-қосымшасы  </w:t>
      </w:r>
    </w:p>
    <w:bookmarkEnd w:id="11"/>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бөлімшелердің (қызметкерлердің) арасындағы рәсімдер (іс-қимылдар) реттілігінің блок-схемасы</w:t>
      </w:r>
    </w:p>
    <w:p>
      <w:pPr>
        <w:spacing w:after="0"/>
        <w:ind w:left="0"/>
        <w:jc w:val="both"/>
      </w:pPr>
      <w:r>
        <w:drawing>
          <wp:inline distT="0" distB="0" distL="0" distR="0">
            <wp:extent cx="76200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073400"/>
                    </a:xfrm>
                    <a:prstGeom prst="rect">
                      <a:avLst/>
                    </a:prstGeom>
                  </pic:spPr>
                </pic:pic>
              </a:graphicData>
            </a:graphic>
          </wp:inline>
        </w:drawing>
      </w:r>
    </w:p>
    <w:bookmarkStart w:name="z17" w:id="12"/>
    <w:p>
      <w:pPr>
        <w:spacing w:after="0"/>
        <w:ind w:left="0"/>
        <w:jc w:val="both"/>
      </w:pPr>
      <w:r>
        <w:rPr>
          <w:rFonts w:ascii="Times New Roman"/>
          <w:b w:val="false"/>
          <w:i w:val="false"/>
          <w:color w:val="000000"/>
          <w:sz w:val="28"/>
        </w:rPr>
        <w:t xml:space="preserve">
"Моноқалаларды дамытудың 2012–2020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шеңберінде микрокредиттер беру"  </w:t>
      </w:r>
      <w:r>
        <w:br/>
      </w:r>
      <w:r>
        <w:rPr>
          <w:rFonts w:ascii="Times New Roman"/>
          <w:b w:val="false"/>
          <w:i w:val="false"/>
          <w:color w:val="000000"/>
          <w:sz w:val="28"/>
        </w:rPr>
        <w:t xml:space="preserve">
мемлекеттiк көрсетілетін қызмет  </w:t>
      </w:r>
      <w:r>
        <w:br/>
      </w:r>
      <w:r>
        <w:rPr>
          <w:rFonts w:ascii="Times New Roman"/>
          <w:b w:val="false"/>
          <w:i w:val="false"/>
          <w:color w:val="000000"/>
          <w:sz w:val="28"/>
        </w:rPr>
        <w:t xml:space="preserve">
регламентiнің 2-қосымшасы  </w:t>
      </w:r>
    </w:p>
    <w:bookmarkEnd w:id="12"/>
    <w:p>
      <w:pPr>
        <w:spacing w:after="0"/>
        <w:ind w:left="0"/>
        <w:jc w:val="left"/>
      </w:pPr>
      <w:r>
        <w:rPr>
          <w:rFonts w:ascii="Times New Roman"/>
          <w:b/>
          <w:i w:val="false"/>
          <w:color w:val="000000"/>
        </w:rPr>
        <w:t xml:space="preserve"> "Моноқалаларды дамытудың 2012–2020 жылдарға арналған бағдарламасы" шеңберінде микрокредиттер беру" мемлекеттік қызмет көрсетудің бизнес-процестерінің анықтамалығы</w:t>
      </w:r>
    </w:p>
    <w:p>
      <w:pPr>
        <w:spacing w:after="0"/>
        <w:ind w:left="0"/>
        <w:jc w:val="both"/>
      </w:pPr>
      <w:r>
        <w:drawing>
          <wp:inline distT="0" distB="0" distL="0" distR="0">
            <wp:extent cx="76200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2959100"/>
                    </a:xfrm>
                    <a:prstGeom prst="rect">
                      <a:avLst/>
                    </a:prstGeom>
                  </pic:spPr>
                </pic:pic>
              </a:graphicData>
            </a:graphic>
          </wp:inline>
        </w:drawing>
      </w:r>
    </w:p>
    <w:p>
      <w:pPr>
        <w:spacing w:after="0"/>
        <w:ind w:left="0"/>
        <w:jc w:val="both"/>
      </w:pPr>
      <w:r>
        <w:drawing>
          <wp:inline distT="0" distB="0" distL="0" distR="0">
            <wp:extent cx="76200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530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