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db788" w14:textId="d2db7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2014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Аманкелді ауданы мәслихатының 2014 жылғы 20 мамырдағы № 252 шешімі. Қостанай облысының Әділет департаментінде 2014 жылғы 20 маусымда № 4860 болып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шiлдедегi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18-бабына</w:t>
      </w:r>
      <w:r>
        <w:rPr>
          <w:rFonts w:ascii="Times New Roman"/>
          <w:b w:val="false"/>
          <w:i w:val="false"/>
          <w:color w:val="000000"/>
          <w:sz w:val="28"/>
        </w:rPr>
        <w:t>, "Қазақстан Республикасындағы жергiлiктi мемлекеттiк басқару және өзiн-өзi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Аманкелдi аудандық мәслихаты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Ауданның ауылдық елдi мекендерiне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2014 жылға көтерме жәрдемақы және тұрғын үй алу немесе салу үшiн әлеуметтiк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 төрағасы                            А. Ташимов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 хатшысы                           Ә. Саматов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"Амангелді ауданы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 жоспарлау</w:t>
      </w:r>
      <w:r>
        <w:br/>
      </w:r>
      <w:r>
        <w:rPr>
          <w:rFonts w:ascii="Times New Roman"/>
          <w:b w:val="false"/>
          <w:i w:val="false"/>
          <w:color w:val="000000"/>
          <w:sz w:val="28"/>
        </w:rPr>
        <w:t>
</w:t>
      </w:r>
      <w:r>
        <w:rPr>
          <w:rFonts w:ascii="Times New Roman"/>
          <w:b w:val="false"/>
          <w:i/>
          <w:color w:val="000000"/>
          <w:sz w:val="28"/>
        </w:rPr>
        <w:t>      бөлімі" коммуналдық мемлекеттік</w:t>
      </w:r>
      <w:r>
        <w:br/>
      </w:r>
      <w:r>
        <w:rPr>
          <w:rFonts w:ascii="Times New Roman"/>
          <w:b w:val="false"/>
          <w:i w:val="false"/>
          <w:color w:val="000000"/>
          <w:sz w:val="28"/>
        </w:rPr>
        <w:t>
</w:t>
      </w:r>
      <w:r>
        <w:rPr>
          <w:rFonts w:ascii="Times New Roman"/>
          <w:b w:val="false"/>
          <w:i/>
          <w:color w:val="000000"/>
          <w:sz w:val="28"/>
        </w:rPr>
        <w:t>      мекемесінің басшысы</w:t>
      </w:r>
      <w:r>
        <w:br/>
      </w:r>
      <w:r>
        <w:rPr>
          <w:rFonts w:ascii="Times New Roman"/>
          <w:b w:val="false"/>
          <w:i w:val="false"/>
          <w:color w:val="000000"/>
          <w:sz w:val="28"/>
        </w:rPr>
        <w:t>
</w:t>
      </w:r>
      <w:r>
        <w:rPr>
          <w:rFonts w:ascii="Times New Roman"/>
          <w:b w:val="false"/>
          <w:i/>
          <w:color w:val="000000"/>
          <w:sz w:val="28"/>
        </w:rPr>
        <w:t>      _____________________ М. Сакетов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