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5d40" w14:textId="9ab5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өсімдік шаруашылығындағы міндетті сақтандыруға жататын өсімдік шаруашылығы өнімінің түрлері бойынша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2014 жылғы 28 мамырдағы № 173 қаулысы. Қостанай облысының Әділет департаментінде 2014 жылғы 23 маусымда № 4869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Қазақстан Республикасының 2004 жылғы 10 наурыздағы Заңының 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Өсiмдiк шаруашылығындағы мiндеттi сақтандыруға жататын өсiмдiк шаруашылығы өнiмiнiң түрлерi бойынша Амангелді ауданының аумағында егiс жұмыстардың басталуы мен аяқталуының оңтайлы мерзiмдерi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Т.Т. Карбозовқа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 және 2014 жылғы 15 мамырдан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Таукенов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Өсiмдiк шаруашылығындағы мiндеттi сақтандыруға</w:t>
      </w:r>
      <w:r>
        <w:br/>
      </w:r>
      <w:r>
        <w:rPr>
          <w:rFonts w:ascii="Times New Roman"/>
          <w:b/>
          <w:i w:val="false"/>
          <w:color w:val="000000"/>
        </w:rPr>
        <w:t>жататын өсiмдiк шаруашылығы өнiмiнiң түрлерi</w:t>
      </w:r>
      <w:r>
        <w:br/>
      </w:r>
      <w:r>
        <w:rPr>
          <w:rFonts w:ascii="Times New Roman"/>
          <w:b/>
          <w:i w:val="false"/>
          <w:color w:val="000000"/>
        </w:rPr>
        <w:t>бойынша Амангелді ауданының аумағында егiс</w:t>
      </w:r>
      <w:r>
        <w:br/>
      </w:r>
      <w:r>
        <w:rPr>
          <w:rFonts w:ascii="Times New Roman"/>
          <w:b/>
          <w:i w:val="false"/>
          <w:color w:val="000000"/>
        </w:rPr>
        <w:t>жұмыстардың басталуы мен аяқталуының</w:t>
      </w:r>
      <w:r>
        <w:br/>
      </w:r>
      <w:r>
        <w:rPr>
          <w:rFonts w:ascii="Times New Roman"/>
          <w:b/>
          <w:i w:val="false"/>
          <w:color w:val="000000"/>
        </w:rPr>
        <w:t>оңтайлы мерзiмдерi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Өсiмдiк шаруашылығы өнiмiнiң түрлерi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жұмыстардың басталуы мен аяқталуы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(жаздық)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15 мамырдан 30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