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b63c" w14:textId="83fb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21 мамырдағы № 125 "Денисов ауданы әкімінің аппараты"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7 қарашадағы № 286 қаулысы. Қостанай облысының Әділет департаментінде 2014 жылғы 9 желтоқсанда № 5212 болып тіркелді. Күші жойылды - Қостанай облысы Денисов ауданы әкімдігінің 2016 жылғы 23 мамырдағы № 154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әкімдігінің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мемлекеттік басқару деңгейлері арасында өкілеттіктердің аражігін ажырату жөніндегі шаралар туралы" Қазақстан Республикасы Президентінің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Қазақстан Республикасының 2014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2014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 әкімінің аппараты" мемлекеттік мекемесі туралы ережені бекіту туралы" қаулысына (Нормативтік құқықтық актілерді мемлекеттік тіркеу тізілімінде № 4872 болып тіркелген, 2014 жылғы 17 шілдеде "Наше время"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"Денисов ауданы әкімінің аппараты"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20-1), 20-2)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"20-1)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"20-2) туу туралы куәліктерді беру кезінде жеке сәйкестендіру нөмірлерін қалыптастару;".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